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  <w:gridCol w:w="2106"/>
        <w:gridCol w:w="949"/>
        <w:gridCol w:w="1653"/>
        <w:gridCol w:w="1307"/>
        <w:gridCol w:w="472"/>
        <w:gridCol w:w="6303"/>
      </w:tblGrid>
      <w:tr w:rsidR="00096E25" w:rsidRPr="0023254E" w:rsidTr="00CE4804">
        <w:trPr>
          <w:trHeight w:val="435"/>
        </w:trPr>
        <w:tc>
          <w:tcPr>
            <w:tcW w:w="2071" w:type="dxa"/>
            <w:vMerge w:val="restart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Projekat /mjera</w:t>
            </w:r>
          </w:p>
        </w:tc>
        <w:tc>
          <w:tcPr>
            <w:tcW w:w="3055" w:type="dxa"/>
            <w:gridSpan w:val="2"/>
            <w:vMerge w:val="restart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Ukupni očekivani ishod projekta/mjere (</w:t>
            </w:r>
            <w:r>
              <w:rPr>
                <w:rFonts w:eastAsia="Times New Roman" w:cs="Calibri"/>
                <w:b/>
                <w:bCs/>
                <w:lang w:val="en-GB" w:eastAsia="en-GB"/>
              </w:rPr>
              <w:t>outcome</w:t>
            </w: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)</w:t>
            </w:r>
          </w:p>
        </w:tc>
        <w:tc>
          <w:tcPr>
            <w:tcW w:w="9735" w:type="dxa"/>
            <w:gridSpan w:val="4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Izvori finansiranja</w:t>
            </w:r>
          </w:p>
        </w:tc>
      </w:tr>
      <w:tr w:rsidR="00096E25" w:rsidRPr="0023254E" w:rsidTr="00CE4804">
        <w:trPr>
          <w:trHeight w:val="330"/>
        </w:trPr>
        <w:tc>
          <w:tcPr>
            <w:tcW w:w="2071" w:type="dxa"/>
            <w:vMerge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3055" w:type="dxa"/>
            <w:gridSpan w:val="2"/>
            <w:vMerge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1653" w:type="dxa"/>
            <w:shd w:val="clear" w:color="000000" w:fill="DBE5F1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Proračun</w:t>
            </w:r>
          </w:p>
        </w:tc>
        <w:tc>
          <w:tcPr>
            <w:tcW w:w="1779" w:type="dxa"/>
            <w:gridSpan w:val="2"/>
            <w:shd w:val="clear" w:color="000000" w:fill="DBE5F1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Eksterni izvori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Ukupno</w:t>
            </w:r>
          </w:p>
        </w:tc>
      </w:tr>
      <w:tr w:rsidR="00096E25" w:rsidRPr="0023254E" w:rsidTr="00CE4804">
        <w:trPr>
          <w:trHeight w:val="432"/>
        </w:trPr>
        <w:tc>
          <w:tcPr>
            <w:tcW w:w="14861" w:type="dxa"/>
            <w:gridSpan w:val="7"/>
            <w:shd w:val="clear" w:color="auto" w:fill="002060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 xml:space="preserve">STRATEŠKI CILJ </w:t>
            </w: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1. RAZVIJENO</w:t>
            </w:r>
            <w:r>
              <w:rPr>
                <w:rFonts w:eastAsia="Times New Roman" w:cs="Calibri"/>
                <w:b/>
                <w:bCs/>
                <w:lang w:val="en-GB" w:eastAsia="en-GB"/>
              </w:rPr>
              <w:t xml:space="preserve"> GOSPODARSTVO I POLJOPRIVREDA.</w:t>
            </w:r>
          </w:p>
        </w:tc>
      </w:tr>
      <w:tr w:rsidR="00096E25" w:rsidRPr="0023254E" w:rsidTr="00CE4804">
        <w:trPr>
          <w:trHeight w:val="1245"/>
        </w:trPr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b/>
                <w:bCs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 xml:space="preserve">Sektorski cilj </w:t>
            </w: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1.1. Razvijen sektor mikro, malih i srednjih poduzeća do 2022.g.</w:t>
            </w:r>
          </w:p>
        </w:tc>
        <w:tc>
          <w:tcPr>
            <w:tcW w:w="2106" w:type="dxa"/>
            <w:vMerge w:val="restart"/>
            <w:shd w:val="clear" w:color="000000" w:fill="8EAADB"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Očekivani sektorski ishodi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CE4804">
            <w:pPr>
              <w:spacing w:before="240"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Ishod 1: Do 2022. </w:t>
            </w:r>
            <w:proofErr w:type="gramStart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godine</w:t>
            </w:r>
            <w:proofErr w:type="gramEnd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, povećan broj mikro, malih i srednjih poduzeća  na 1.000 stanovnika za najmanje 10% u odnosu na 2016. </w:t>
            </w:r>
            <w:proofErr w:type="gramStart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godinu</w:t>
            </w:r>
            <w:proofErr w:type="gramEnd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307" w:type="dxa"/>
            <w:vMerge w:val="restart"/>
            <w:shd w:val="clear" w:color="000000" w:fill="8EAADB"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Indikatori sektorskog cilja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Broj mikro, malih i srednjih preduzeća na 1000 stanovnika</w:t>
            </w:r>
          </w:p>
        </w:tc>
      </w:tr>
      <w:tr w:rsidR="00096E25" w:rsidRPr="0023254E" w:rsidTr="00CE4804">
        <w:trPr>
          <w:trHeight w:val="4250"/>
        </w:trPr>
        <w:tc>
          <w:tcPr>
            <w:tcW w:w="2071" w:type="dxa"/>
            <w:vMerge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2106" w:type="dxa"/>
            <w:vMerge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  <w:hideMark/>
          </w:tcPr>
          <w:p w:rsidR="00096E25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Ishod 2: Do 2022.g. nivo raliziranih investicija unutar poslovnih zona iznosi najmanje 3.000.000 KM.</w:t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proofErr w:type="gramStart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Ishod  3</w:t>
            </w:r>
            <w:proofErr w:type="gramEnd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: Strani investitori i dijaspora je do 2022.g. realizirala investicije u ekonomski, društveni i okolišni razvoj općine u vrijednosti najmanje 5.000.000  KM</w:t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Ishod 4: Do 2022.g. otvoreno do 500 novih radnih mjesta u realnom sektoru.</w:t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 xml:space="preserve">Ishod 5: Do 2022. </w:t>
            </w:r>
            <w:proofErr w:type="gramStart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najmanje</w:t>
            </w:r>
            <w:proofErr w:type="gramEnd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80% ispitanih poslodavaca je zadovoljno kompetencijama novouposlenih radnika.</w:t>
            </w:r>
          </w:p>
        </w:tc>
        <w:tc>
          <w:tcPr>
            <w:tcW w:w="1307" w:type="dxa"/>
            <w:vMerge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CE4804">
            <w:pPr>
              <w:spacing w:after="240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Iznos realiziranih investicija unutar poslovnih zona</w:t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Iznos investicija stranih investitora i dijaspore u ekonomski, društveni i okolišni razvoj općine</w:t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Broj novih radnih mjesta u realnom sektoru</w:t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Anketa o zadovoljstvu poslodavaca kompetencijama novouposlenih radnika.</w:t>
            </w:r>
          </w:p>
        </w:tc>
      </w:tr>
      <w:tr w:rsidR="00096E25" w:rsidRPr="0023254E" w:rsidTr="00CE4804">
        <w:trPr>
          <w:trHeight w:val="315"/>
        </w:trPr>
        <w:tc>
          <w:tcPr>
            <w:tcW w:w="14861" w:type="dxa"/>
            <w:gridSpan w:val="7"/>
            <w:shd w:val="clear" w:color="000000" w:fill="FFFF00"/>
            <w:vAlign w:val="center"/>
            <w:hideMark/>
          </w:tcPr>
          <w:p w:rsidR="00096E25" w:rsidRPr="0023254E" w:rsidRDefault="00096E25" w:rsidP="00CE4804">
            <w:pPr>
              <w:spacing w:after="240"/>
              <w:jc w:val="both"/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 xml:space="preserve">1.1.1. Program jačanja gospodarske suradnje s dijasporom </w:t>
            </w:r>
          </w:p>
        </w:tc>
      </w:tr>
      <w:tr w:rsidR="00096E25" w:rsidRPr="0023254E" w:rsidTr="00CE4804">
        <w:trPr>
          <w:trHeight w:val="1125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1.1.1.1. Organiziranje poslovnog sajma biznisa iz dijaspore i JLS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ostvareno najmanje  10  novih investicija u ekonomski, društveni i okolišni razvoj općine od strane dijaspore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15.000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135.000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150.000 </w:t>
            </w:r>
          </w:p>
        </w:tc>
      </w:tr>
      <w:tr w:rsidR="00096E25" w:rsidRPr="0023254E" w:rsidTr="00CE4804">
        <w:trPr>
          <w:trHeight w:val="1408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1.1.1.2. Ljetnji kamp za mlade iz dijaspore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ostvarene najmanje  5 novih investicija u ekonomski, društveni i okolišni razvoj općine od strane učesnika foruma mladih 2D.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70.000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100.000 </w:t>
            </w:r>
          </w:p>
        </w:tc>
      </w:tr>
      <w:tr w:rsidR="00096E25" w:rsidRPr="0023254E" w:rsidTr="00CE4804">
        <w:trPr>
          <w:trHeight w:val="2040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1.1.1.3. Jačanje kapaciteta i aktivnosti Centra za investitore i RAŽ-a s fokusom na ekonomski razvoj općine Žepče (2018 -2022)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100 potencijalnih investitora je koristilo usluge Centra za investitore.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25.000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25.000 </w:t>
            </w:r>
          </w:p>
        </w:tc>
      </w:tr>
      <w:tr w:rsidR="00096E25" w:rsidRPr="0023254E" w:rsidTr="00CE4804">
        <w:trPr>
          <w:trHeight w:val="1839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1.1.1.4. Ženska mreža za biznis – OsnaŽENE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10 učesnica škole ženskog poduzetništva je pokrenulo vlastiti biznis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40.000 </w:t>
            </w:r>
          </w:p>
        </w:tc>
      </w:tr>
      <w:tr w:rsidR="00096E25" w:rsidRPr="0023254E" w:rsidTr="00CE4804">
        <w:trPr>
          <w:trHeight w:val="1467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1.1.1.5. Večer žepačke dijaspore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 ostvareno najmanje 5 novih investicija dijaspore u ekonomski/društveni/okolišni razvoj općine.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20.000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20.000 </w:t>
            </w:r>
          </w:p>
        </w:tc>
      </w:tr>
      <w:tr w:rsidR="00096E25" w:rsidRPr="0023254E" w:rsidTr="00CE4804">
        <w:trPr>
          <w:trHeight w:val="213"/>
        </w:trPr>
        <w:tc>
          <w:tcPr>
            <w:tcW w:w="14861" w:type="dxa"/>
            <w:gridSpan w:val="7"/>
            <w:shd w:val="clear" w:color="000000" w:fill="FFFF00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1.1.2. Program jačanja poslovnih zona </w:t>
            </w:r>
          </w:p>
        </w:tc>
      </w:tr>
      <w:tr w:rsidR="00096E25" w:rsidRPr="0023254E" w:rsidTr="00CE4804">
        <w:trPr>
          <w:trHeight w:val="1460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lastRenderedPageBreak/>
              <w:t>1.1.2.1 Uspostava upravljačkog mehnizma poslovnih zona (2018-2020)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2020. pripremljen i od strane općinskog vijeća usvojen program privlačenja investicija u poduzetničku zonu Polja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  5.000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   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10.000 </w:t>
            </w:r>
          </w:p>
        </w:tc>
      </w:tr>
      <w:tr w:rsidR="00096E25" w:rsidRPr="0023254E" w:rsidTr="00CE4804">
        <w:trPr>
          <w:trHeight w:val="1575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1.1.2.2. Proširenje postojeće industrijske zone „Polja“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povećan broj poslovnih subjekata u industrijskoj poslovnoj zoni za najmanje dodatnih 5 poslovnih subjekata u odnosu na 2016.g.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150.000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350.000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500.000 </w:t>
            </w:r>
          </w:p>
        </w:tc>
      </w:tr>
      <w:tr w:rsidR="00096E25" w:rsidRPr="0023254E" w:rsidTr="00CE4804">
        <w:trPr>
          <w:trHeight w:val="1975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1.1.2.3. Industrijska zona „POLJA“ Žepče – Završni radovi na elektrifikaciji i prometnoj infrastrukturi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prostorni kapaciteti industrijske zone "Polja" su u potpunosti popunjeni. 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100.000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100.000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200.000 </w:t>
            </w:r>
          </w:p>
        </w:tc>
      </w:tr>
      <w:tr w:rsidR="00096E25" w:rsidRPr="0023254E" w:rsidTr="00CE4804">
        <w:trPr>
          <w:trHeight w:val="251"/>
        </w:trPr>
        <w:tc>
          <w:tcPr>
            <w:tcW w:w="14861" w:type="dxa"/>
            <w:gridSpan w:val="7"/>
            <w:shd w:val="clear" w:color="000000" w:fill="FFFF00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1.1.3.  Program razvoja poduzetništva i MSP</w:t>
            </w:r>
          </w:p>
        </w:tc>
      </w:tr>
      <w:tr w:rsidR="00096E25" w:rsidRPr="0023254E" w:rsidTr="00CE4804">
        <w:trPr>
          <w:trHeight w:val="2948"/>
        </w:trPr>
        <w:tc>
          <w:tcPr>
            <w:tcW w:w="2071" w:type="dxa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1.1.3.1. Povećanje razvojnih potencijala kroz uvođenje instrumenata koji potiču poduzetništvo, međuopćinsku suradnju i nova ulaganja (2018)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2018.g. najmanje 20 mladih sa područja općine Žepče pokrenulo i registriralo vlastiti biznis.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20.000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175.000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195.000 </w:t>
            </w:r>
          </w:p>
        </w:tc>
      </w:tr>
      <w:tr w:rsidR="00096E25" w:rsidRPr="0023254E" w:rsidTr="00CE4804">
        <w:trPr>
          <w:trHeight w:val="1687"/>
        </w:trPr>
        <w:tc>
          <w:tcPr>
            <w:tcW w:w="2071" w:type="dxa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lastRenderedPageBreak/>
              <w:t>1.1.3.2. Podrška ženama u pokretanju privatnog biznisa  (2018-2019)</w:t>
            </w:r>
          </w:p>
        </w:tc>
        <w:tc>
          <w:tcPr>
            <w:tcW w:w="3055" w:type="dxa"/>
            <w:gridSpan w:val="2"/>
            <w:shd w:val="clear" w:color="auto" w:fill="auto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2019. pokrenuto 5 biznisa od strane žena.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  6.000 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14.000 </w:t>
            </w:r>
          </w:p>
        </w:tc>
        <w:tc>
          <w:tcPr>
            <w:tcW w:w="6303" w:type="dxa"/>
            <w:shd w:val="clear" w:color="auto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20.000 </w:t>
            </w:r>
          </w:p>
        </w:tc>
      </w:tr>
      <w:tr w:rsidR="00096E25" w:rsidRPr="0023254E" w:rsidTr="00CE4804">
        <w:trPr>
          <w:trHeight w:val="1642"/>
        </w:trPr>
        <w:tc>
          <w:tcPr>
            <w:tcW w:w="2071" w:type="dxa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1.1.3.3. Sustavno poticati i podupirati razvoj poduzetničkog duha i</w:t>
            </w:r>
            <w:r w:rsidRPr="0023254E">
              <w:rPr>
                <w:rFonts w:eastAsia="Times New Roman" w:cs="Calibri"/>
                <w:lang w:val="en-GB" w:eastAsia="en-GB"/>
              </w:rPr>
              <w:br/>
              <w:t>poduzetničke inicijative mladih (2018-2022)</w:t>
            </w:r>
          </w:p>
        </w:tc>
        <w:tc>
          <w:tcPr>
            <w:tcW w:w="3055" w:type="dxa"/>
            <w:gridSpan w:val="2"/>
            <w:shd w:val="clear" w:color="auto" w:fill="auto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 najmanje 30 mladih poduzetnika koristi usluge Kluba.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25.000 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eastAsia="Times New Roman" w:cs="Calibri"/>
                <w:lang w:val="en-GB" w:eastAsia="en-GB"/>
              </w:rPr>
              <w:t>0</w:t>
            </w:r>
            <w:r w:rsidRPr="0023254E">
              <w:rPr>
                <w:rFonts w:eastAsia="Times New Roman" w:cs="Calibri"/>
                <w:lang w:val="en-GB" w:eastAsia="en-GB"/>
              </w:rPr>
              <w:t> </w:t>
            </w:r>
          </w:p>
        </w:tc>
        <w:tc>
          <w:tcPr>
            <w:tcW w:w="6303" w:type="dxa"/>
            <w:shd w:val="clear" w:color="auto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25.000 </w:t>
            </w:r>
          </w:p>
        </w:tc>
      </w:tr>
      <w:tr w:rsidR="00096E25" w:rsidRPr="0023254E" w:rsidTr="00CE4804">
        <w:trPr>
          <w:trHeight w:val="1691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1.1.3.4. Poslovni izlog Žepačkih poduzeća (2020-2022)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5 firmi koje učestvuje u promidžbi proizvoda kroz poslovni izlog sklopilo je nove ugovore sa potencijalnim kupcima i investitorima iz inozemstva.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  4.000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16.000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20.000 </w:t>
            </w:r>
          </w:p>
        </w:tc>
      </w:tr>
      <w:tr w:rsidR="00096E25" w:rsidRPr="0023254E" w:rsidTr="00CE4804">
        <w:trPr>
          <w:trHeight w:val="682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1.1.3.5. Gospodarski forum 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   tokom gospodarskih  foruma dogovoreno najmanje 10 investicija u lokalni razvoj 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12.500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57.500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70.000 </w:t>
            </w:r>
          </w:p>
        </w:tc>
      </w:tr>
      <w:tr w:rsidR="00096E25" w:rsidRPr="0023254E" w:rsidTr="00CE4804">
        <w:trPr>
          <w:trHeight w:val="60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1.1.3.6. Virtualni poslovni inkubator (2020-2022)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registrirano najmanje 100 korisnika virtuelnog poslovnog inkubatora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5000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45000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50.000 </w:t>
            </w:r>
          </w:p>
        </w:tc>
      </w:tr>
      <w:tr w:rsidR="00096E25" w:rsidRPr="0023254E" w:rsidTr="00CE4804">
        <w:trPr>
          <w:trHeight w:val="722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1.1.3.7. Uspostava Centra poslovnih kompetencija (2018-2019)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2019. najmanje 50% polaznika Centra je zasnovalo radni odnos.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76.700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435.300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512.000 </w:t>
            </w:r>
          </w:p>
        </w:tc>
      </w:tr>
      <w:tr w:rsidR="00096E25" w:rsidRPr="0023254E" w:rsidTr="00CE4804">
        <w:trPr>
          <w:trHeight w:val="1213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lastRenderedPageBreak/>
              <w:t>1.1.3.8. Uspostava grant šeme za MSP u Općini Žepče (2018-2022)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  podržani MSP su uvećali prihode za najmanje 10% u odnosu na  godinu koja je prethodila podršci u okviru grant šeme.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200.000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84.000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284.000 </w:t>
            </w:r>
          </w:p>
        </w:tc>
      </w:tr>
      <w:tr w:rsidR="00096E25" w:rsidRPr="0023254E" w:rsidTr="00CE4804">
        <w:trPr>
          <w:trHeight w:val="1440"/>
        </w:trPr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 xml:space="preserve">Sektorski cilj </w:t>
            </w: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1.2. Povećan plasman poljoprivrednih proizvoda na tržište do 2022.g.</w:t>
            </w:r>
          </w:p>
        </w:tc>
        <w:tc>
          <w:tcPr>
            <w:tcW w:w="2106" w:type="dxa"/>
            <w:vMerge w:val="restart"/>
            <w:shd w:val="clear" w:color="000000" w:fill="8EAADB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Do 2022.g.  </w:t>
            </w:r>
            <w:proofErr w:type="gramStart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ostvareno</w:t>
            </w:r>
            <w:proofErr w:type="gramEnd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najmanje 500.000 KM prihoda na godišnjem nivou od plasmana povrća proizvedenog u stakleniku/plasteniku.  </w:t>
            </w:r>
          </w:p>
        </w:tc>
        <w:tc>
          <w:tcPr>
            <w:tcW w:w="1307" w:type="dxa"/>
            <w:vMerge w:val="restart"/>
            <w:shd w:val="clear" w:color="000000" w:fill="8EAADB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775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Prihodi od proizvodnje povrća u stakleniku/plasteniku</w:t>
            </w:r>
          </w:p>
        </w:tc>
      </w:tr>
      <w:tr w:rsidR="00096E25" w:rsidRPr="0023254E" w:rsidTr="00CE4804">
        <w:trPr>
          <w:trHeight w:val="1065"/>
        </w:trPr>
        <w:tc>
          <w:tcPr>
            <w:tcW w:w="2071" w:type="dxa"/>
            <w:vMerge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2106" w:type="dxa"/>
            <w:vMerge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Do 2022.g.  </w:t>
            </w:r>
            <w:proofErr w:type="gramStart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ostvareno</w:t>
            </w:r>
            <w:proofErr w:type="gramEnd"/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najmanje 1.500.000 KM prihoda na godišnjem niovu od plasmana koštuničavog i jagodičastog voća. </w:t>
            </w:r>
          </w:p>
        </w:tc>
        <w:tc>
          <w:tcPr>
            <w:tcW w:w="1307" w:type="dxa"/>
            <w:vMerge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775" w:type="dxa"/>
            <w:gridSpan w:val="2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23254E">
              <w:rPr>
                <w:rFonts w:eastAsia="Times New Roman" w:cs="Calibri"/>
                <w:sz w:val="20"/>
                <w:szCs w:val="20"/>
                <w:lang w:val="en-GB" w:eastAsia="en-GB"/>
              </w:rPr>
              <w:t>Prihodi od proizvodnje  koštuničavog i jagodičastog voća</w:t>
            </w:r>
          </w:p>
        </w:tc>
      </w:tr>
      <w:tr w:rsidR="00096E25" w:rsidRPr="0023254E" w:rsidTr="00CE4804">
        <w:trPr>
          <w:trHeight w:val="300"/>
        </w:trPr>
        <w:tc>
          <w:tcPr>
            <w:tcW w:w="14861" w:type="dxa"/>
            <w:gridSpan w:val="7"/>
            <w:shd w:val="clear" w:color="000000" w:fill="FFFF00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>1.2.1. Program razvoja poljoprivrednih savjetodavnih usluga</w:t>
            </w:r>
          </w:p>
        </w:tc>
      </w:tr>
      <w:tr w:rsidR="00096E25" w:rsidRPr="0023254E" w:rsidTr="00CE4804">
        <w:trPr>
          <w:trHeight w:val="1677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1.2.1.1. Uspostava mreže prognoznih stanica za poljoprivredu (2018-2019)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100 poljoprivrednih proizvođača je koristilo usluge poljoprivredne savjetodavne službe u okviru RAŽ-a.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15.000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85.000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100.000 </w:t>
            </w:r>
          </w:p>
        </w:tc>
      </w:tr>
      <w:tr w:rsidR="00096E25" w:rsidRPr="0023254E" w:rsidTr="00CE4804">
        <w:trPr>
          <w:trHeight w:val="841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1.2.1.2. Uspostava usluga savjetovanja za agrobiznis u okviru RAŽ-a (2020-2022)</w:t>
            </w:r>
          </w:p>
        </w:tc>
        <w:tc>
          <w:tcPr>
            <w:tcW w:w="3055" w:type="dxa"/>
            <w:gridSpan w:val="2"/>
            <w:shd w:val="clear" w:color="000000" w:fill="FFFFFF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 sajmu  je ukupno učestvovalo najmanje  500 poljoprivrednih proizvođača i drugih poslovnih subjekata vezanih za poljoprivredu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15.000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85.000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100.000 </w:t>
            </w:r>
          </w:p>
        </w:tc>
      </w:tr>
      <w:tr w:rsidR="00096E25" w:rsidRPr="0023254E" w:rsidTr="00CE4804">
        <w:trPr>
          <w:trHeight w:val="523"/>
        </w:trPr>
        <w:tc>
          <w:tcPr>
            <w:tcW w:w="2071" w:type="dxa"/>
            <w:shd w:val="clear" w:color="auto" w:fill="auto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1.2.1.3. Dani poljoprivrede (2018-2022)</w:t>
            </w:r>
          </w:p>
        </w:tc>
        <w:tc>
          <w:tcPr>
            <w:tcW w:w="3055" w:type="dxa"/>
            <w:gridSpan w:val="2"/>
            <w:shd w:val="clear" w:color="auto" w:fill="auto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100 poljoprivrednih proizvođača je koristilo usluge poljoprivredne savjetodavne službe u okviru RAŽ-a.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10000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40000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50.000 </w:t>
            </w:r>
          </w:p>
        </w:tc>
      </w:tr>
      <w:tr w:rsidR="00096E25" w:rsidRPr="0023254E" w:rsidTr="00CE4804">
        <w:trPr>
          <w:trHeight w:val="300"/>
        </w:trPr>
        <w:tc>
          <w:tcPr>
            <w:tcW w:w="14861" w:type="dxa"/>
            <w:gridSpan w:val="7"/>
            <w:shd w:val="clear" w:color="000000" w:fill="FFFF00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>1.2.2. Program razvoja primarne poljoprivredne proizvodnje</w:t>
            </w:r>
          </w:p>
        </w:tc>
      </w:tr>
      <w:tr w:rsidR="00096E25" w:rsidRPr="0023254E" w:rsidTr="00CE4804">
        <w:trPr>
          <w:trHeight w:val="1161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1.2.2.1. Pogon za preradu voća i povrća (2020-2022)</w:t>
            </w:r>
          </w:p>
        </w:tc>
        <w:tc>
          <w:tcPr>
            <w:tcW w:w="3055" w:type="dxa"/>
            <w:gridSpan w:val="2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 w:rsidRPr="0023254E">
              <w:rPr>
                <w:rFonts w:eastAsia="Times New Roman" w:cs="Calibri"/>
                <w:sz w:val="24"/>
                <w:szCs w:val="24"/>
                <w:lang w:val="en-GB" w:eastAsia="en-GB"/>
              </w:rPr>
              <w:t>Izgrađen pogon za preradu voća i povrća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187.500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62.500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250.000 </w:t>
            </w:r>
          </w:p>
        </w:tc>
      </w:tr>
      <w:tr w:rsidR="00096E25" w:rsidRPr="0023254E" w:rsidTr="00CE4804">
        <w:trPr>
          <w:trHeight w:val="1135"/>
        </w:trPr>
        <w:tc>
          <w:tcPr>
            <w:tcW w:w="2071" w:type="dxa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>1.2.2.2.  Intenziviranje plasteničke proizvodnje u općini Žepče (2018-2022)</w:t>
            </w:r>
          </w:p>
        </w:tc>
        <w:tc>
          <w:tcPr>
            <w:tcW w:w="3055" w:type="dxa"/>
            <w:gridSpan w:val="2"/>
            <w:shd w:val="clear" w:color="000000" w:fill="FFFFFF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 w:rsidRPr="0023254E">
              <w:rPr>
                <w:rFonts w:eastAsia="Times New Roman" w:cs="Calibri"/>
                <w:sz w:val="24"/>
                <w:szCs w:val="24"/>
                <w:lang w:val="en-GB" w:eastAsia="en-GB"/>
              </w:rPr>
              <w:t xml:space="preserve"> - Podržano najmanje 20 poljoprivrednih proizvođača u formiranju novih površina pod plastenikom/staklenikom (godišnje najmanje 5)</w:t>
            </w:r>
            <w:r w:rsidRPr="0023254E">
              <w:rPr>
                <w:rFonts w:eastAsia="Times New Roman" w:cs="Calibri"/>
                <w:sz w:val="24"/>
                <w:szCs w:val="24"/>
                <w:lang w:val="en-GB" w:eastAsia="en-GB"/>
              </w:rPr>
              <w:br/>
              <w:t xml:space="preserve"> - najmanje 2500m2 površine je dodatno zaštićeno plastenicima/staklenicima) </w:t>
            </w:r>
          </w:p>
        </w:tc>
        <w:tc>
          <w:tcPr>
            <w:tcW w:w="1653" w:type="dxa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25.000 </w:t>
            </w:r>
          </w:p>
        </w:tc>
        <w:tc>
          <w:tcPr>
            <w:tcW w:w="1779" w:type="dxa"/>
            <w:gridSpan w:val="2"/>
            <w:shd w:val="clear" w:color="000000" w:fill="F2F2F2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lang w:val="en-GB" w:eastAsia="en-GB"/>
              </w:rPr>
            </w:pPr>
            <w:r w:rsidRPr="0023254E">
              <w:rPr>
                <w:rFonts w:eastAsia="Times New Roman" w:cs="Calibri"/>
                <w:lang w:val="en-GB" w:eastAsia="en-GB"/>
              </w:rPr>
              <w:t xml:space="preserve">                                95.000 </w:t>
            </w:r>
          </w:p>
        </w:tc>
        <w:tc>
          <w:tcPr>
            <w:tcW w:w="6303" w:type="dxa"/>
            <w:shd w:val="clear" w:color="000000" w:fill="95B3D7"/>
            <w:vAlign w:val="center"/>
            <w:hideMark/>
          </w:tcPr>
          <w:p w:rsidR="00096E25" w:rsidRPr="0023254E" w:rsidRDefault="00096E25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23254E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120.000 </w:t>
            </w:r>
          </w:p>
        </w:tc>
      </w:tr>
    </w:tbl>
    <w:p w:rsidR="00211A41" w:rsidRDefault="00211A41"/>
    <w:p w:rsidR="00CE4804" w:rsidRDefault="00CE4804"/>
    <w:tbl>
      <w:tblPr>
        <w:tblW w:w="1485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348"/>
        <w:gridCol w:w="2051"/>
        <w:gridCol w:w="1658"/>
        <w:gridCol w:w="851"/>
        <w:gridCol w:w="708"/>
        <w:gridCol w:w="6251"/>
      </w:tblGrid>
      <w:tr w:rsidR="00CE4804" w:rsidRPr="000F7414" w:rsidTr="00CE4804">
        <w:trPr>
          <w:trHeight w:val="407"/>
        </w:trPr>
        <w:tc>
          <w:tcPr>
            <w:tcW w:w="14851" w:type="dxa"/>
            <w:gridSpan w:val="7"/>
            <w:shd w:val="clear" w:color="auto" w:fill="FFC0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0F7414">
              <w:rPr>
                <w:rFonts w:eastAsia="Times New Roman" w:cs="Calibri"/>
                <w:b/>
                <w:bCs/>
                <w:lang w:val="en-GB" w:eastAsia="en-GB"/>
              </w:rPr>
              <w:t xml:space="preserve">STRATEŠKI CILJ 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 UNAPRIJEĐEN KVALI</w:t>
            </w:r>
            <w:r w:rsidRPr="000F7414">
              <w:rPr>
                <w:rFonts w:eastAsia="Times New Roman" w:cs="Calibri"/>
                <w:b/>
                <w:bCs/>
                <w:lang w:val="en-GB" w:eastAsia="en-GB"/>
              </w:rPr>
              <w:t>TET ŽIVOTA I SIGURNOST GRAĐANA</w:t>
            </w:r>
          </w:p>
        </w:tc>
      </w:tr>
      <w:tr w:rsidR="00CE4804" w:rsidRPr="000F7414" w:rsidTr="00CE4804">
        <w:trPr>
          <w:trHeight w:val="1140"/>
        </w:trPr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0F7414">
              <w:rPr>
                <w:rFonts w:eastAsia="Times New Roman" w:cs="Calibri"/>
                <w:b/>
                <w:bCs/>
                <w:lang w:val="en-GB" w:eastAsia="en-GB"/>
              </w:rPr>
              <w:t xml:space="preserve">Sektorski cilj 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2.1 Unaprijeđena zdravstvena i socijalna sigurnost 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>građana do 2022.g.</w:t>
            </w:r>
          </w:p>
        </w:tc>
        <w:tc>
          <w:tcPr>
            <w:tcW w:w="1348" w:type="dxa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lastRenderedPageBreak/>
              <w:t>Očekivani sektorski ishodi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Ishod 1: Do 2022.g. povećano zadovoljstvo građana uslugama socijalne zaštite za najmanje 10 procentnih poena u odnosu na 2016. g.</w:t>
            </w:r>
          </w:p>
        </w:tc>
        <w:tc>
          <w:tcPr>
            <w:tcW w:w="851" w:type="dxa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Indikatori sektorskog </w:t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lastRenderedPageBreak/>
              <w:t>cilja</w:t>
            </w:r>
          </w:p>
        </w:tc>
        <w:tc>
          <w:tcPr>
            <w:tcW w:w="695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lastRenderedPageBreak/>
              <w:t>Anketa građana o zadovoljstvu uslugama socijalne zaštite</w:t>
            </w:r>
          </w:p>
        </w:tc>
      </w:tr>
      <w:tr w:rsidR="00CE4804" w:rsidRPr="000F7414" w:rsidTr="00CE4804">
        <w:trPr>
          <w:trHeight w:val="3105"/>
        </w:trPr>
        <w:tc>
          <w:tcPr>
            <w:tcW w:w="1984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Ishod 2: Do 2022.g. povećano zadovoljstvo građana uslugama zdravstvene zaštite u lokalnim ambulantama za najmanje 15 procentnih poena u odnosu na 2016. </w:t>
            </w:r>
            <w:proofErr w:type="gramStart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g.</w:t>
            </w:r>
            <w:proofErr w:type="gramEnd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Ishod 3: Do 2020.g. najmanje 200 žena je imalo direktnu korist od implementacije  projekata jačanja ekonomskog položaja i  društvene uloge žena.</w:t>
            </w:r>
          </w:p>
        </w:tc>
        <w:tc>
          <w:tcPr>
            <w:tcW w:w="851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95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Anketa građana o zadovoljstvu uslugama zdravstvene zaštite</w:t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 xml:space="preserve">Broj žena koji je imao direktnu korist od </w:t>
            </w:r>
            <w:proofErr w:type="gramStart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implementacije  projekata</w:t>
            </w:r>
            <w:proofErr w:type="gramEnd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jačanja ekonomskog položaja i  društvene uloge žena.</w:t>
            </w:r>
          </w:p>
        </w:tc>
      </w:tr>
      <w:tr w:rsidR="00CE4804" w:rsidRPr="000F7414" w:rsidTr="00CE4804">
        <w:trPr>
          <w:trHeight w:val="300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>2.1.1. Program unaprijeđena socijalne sigurnosti</w:t>
            </w:r>
          </w:p>
        </w:tc>
      </w:tr>
      <w:tr w:rsidR="00CE4804" w:rsidRPr="000F7414" w:rsidTr="00CE4804">
        <w:trPr>
          <w:trHeight w:val="1238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2.1.1.1. Izrada Socijalne karte općine Žepče (2019-2022)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>Do 2022.g. smanjen broj registriranih socijalno ugroženih porodica za najmanje 20% u odnosu na 2016. godinu.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20.000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60.000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80.000 </w:t>
            </w:r>
          </w:p>
        </w:tc>
      </w:tr>
      <w:tr w:rsidR="00CE4804" w:rsidRPr="000F7414" w:rsidTr="00CE4804">
        <w:trPr>
          <w:trHeight w:val="874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2.1.1.2. Izrada Gender akcionog plana Općine Žepče (2018-2019)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 xml:space="preserve">Do 2019.g. realizirano najmanje 5 projekata za jačanje ekonomskog položaja i društvene uloge žena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50.000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100.000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150.000 </w:t>
            </w:r>
          </w:p>
        </w:tc>
      </w:tr>
      <w:tr w:rsidR="00CE4804" w:rsidRPr="000F7414" w:rsidTr="00CE4804">
        <w:trPr>
          <w:trHeight w:val="315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2.1.2. Program unaprijeđena zdravstvenih usluga</w:t>
            </w:r>
          </w:p>
        </w:tc>
      </w:tr>
      <w:tr w:rsidR="00CE4804" w:rsidRPr="000F7414" w:rsidTr="00CE4804">
        <w:trPr>
          <w:trHeight w:val="898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2.1.2.1. Informatizacija svih ustanova Doma zdravlja i ambulanti na području općine (2018-2020)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 xml:space="preserve">Do 2020.g. zakazivanje i pružanje primarnih medicinskih usluga se vrši unutar jednog dana 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10.000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40.000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50.000 </w:t>
            </w:r>
          </w:p>
        </w:tc>
      </w:tr>
      <w:tr w:rsidR="00CE4804" w:rsidRPr="000F7414" w:rsidTr="00CE4804">
        <w:trPr>
          <w:trHeight w:val="274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2.1.2.2. Izgradnja područne ambulante u Ozimici (2018-2020)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 xml:space="preserve">Do 2020.g. u područnoj ambulanti Ozimica djeluje najmanje dva tima obiteljske medicine.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270.000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300.000 </w:t>
            </w:r>
          </w:p>
        </w:tc>
      </w:tr>
      <w:tr w:rsidR="00CE4804" w:rsidRPr="000F7414" w:rsidTr="00CE4804">
        <w:trPr>
          <w:trHeight w:val="6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lastRenderedPageBreak/>
              <w:t>2.1.2.3. Uvođenje novih i unapređenje postojećih usluga institucija koje se bave zdravljem mladih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 xml:space="preserve">Do 2022.g. najmanje 2.500 mladih i djece osnovnog i srednjoškolskog uzrasta je koristilo program preventivne zaštite mladih.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2.000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18.000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20.000 </w:t>
            </w:r>
          </w:p>
        </w:tc>
      </w:tr>
      <w:tr w:rsidR="00CE4804" w:rsidRPr="000F7414" w:rsidTr="00CE4804">
        <w:trPr>
          <w:trHeight w:val="1998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2.1.2.4. Unapređenje zdravlja žena i djevojaka u ruralnim područjima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>Do 2022.g. najmanje 1.500 žena sa područja općine je tokom jedne godine koristilo usluge ginekoloških specijalista.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9.000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21.000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30.000 </w:t>
            </w:r>
          </w:p>
        </w:tc>
      </w:tr>
      <w:tr w:rsidR="00CE4804" w:rsidRPr="000F7414" w:rsidTr="00CE4804">
        <w:trPr>
          <w:trHeight w:val="836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2.1.2.5. Osposobljavanje za rad stomatološke ordinacije (2020-2022)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0F7414">
              <w:rPr>
                <w:rFonts w:cs="Calibri"/>
              </w:rPr>
              <w:t>Do 2022.g. pristup stomatološkoj ordinaciji ima najmanje 5.000 stanovnika ruralnog područja općine.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10.000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50.000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60.000 </w:t>
            </w:r>
          </w:p>
        </w:tc>
      </w:tr>
      <w:tr w:rsidR="00CE4804" w:rsidRPr="000F7414" w:rsidTr="00CE4804">
        <w:trPr>
          <w:trHeight w:val="975"/>
        </w:trPr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0F7414">
              <w:rPr>
                <w:rFonts w:eastAsia="Times New Roman" w:cs="Calibri"/>
                <w:b/>
                <w:bCs/>
                <w:lang w:val="en-GB" w:eastAsia="en-GB"/>
              </w:rPr>
              <w:t xml:space="preserve">Sektorski cilj 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2.2 Smanjeni rizici od katastrofa do 2023.g.</w:t>
            </w:r>
          </w:p>
        </w:tc>
        <w:tc>
          <w:tcPr>
            <w:tcW w:w="1348" w:type="dxa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Očekivani sektorski ishodi</w:t>
            </w:r>
          </w:p>
        </w:tc>
        <w:tc>
          <w:tcPr>
            <w:tcW w:w="3709" w:type="dxa"/>
            <w:gridSpan w:val="2"/>
            <w:vMerge w:val="restart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Ishod 1: Do 2022. </w:t>
            </w:r>
            <w:proofErr w:type="gramStart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zadovoljstvo</w:t>
            </w:r>
            <w:proofErr w:type="gramEnd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građana radom CZ na sprečavanju posljedica prirodnih katastrofa veće je za najmanje 10 procentnih poena u odnosu na 2016.g.;</w:t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Ishod 2: Do 2022. rizici od klizišta i mina smanjeni za kategoriju niže uodnosu na 2018.g.</w:t>
            </w:r>
          </w:p>
        </w:tc>
        <w:tc>
          <w:tcPr>
            <w:tcW w:w="1559" w:type="dxa"/>
            <w:gridSpan w:val="2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Indikatori sektorskog cilja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Anketa o zadovoljstvu građana radom CZ;</w:t>
            </w:r>
          </w:p>
        </w:tc>
      </w:tr>
      <w:tr w:rsidR="00CE4804" w:rsidRPr="000F7414" w:rsidTr="00CE4804">
        <w:trPr>
          <w:trHeight w:val="1665"/>
        </w:trPr>
        <w:tc>
          <w:tcPr>
            <w:tcW w:w="1984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3709" w:type="dxa"/>
            <w:gridSpan w:val="2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251" w:type="dxa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Kategorija rizika od klizišta</w:t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Kategorija rizika od mina</w:t>
            </w:r>
          </w:p>
        </w:tc>
      </w:tr>
      <w:tr w:rsidR="00CE4804" w:rsidRPr="000F7414" w:rsidTr="00CE4804">
        <w:trPr>
          <w:trHeight w:val="300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2.2.1 Program jačanja kapaciteta subjekata zaštite i spašavanja</w:t>
            </w:r>
          </w:p>
        </w:tc>
      </w:tr>
      <w:tr w:rsidR="00CE4804" w:rsidRPr="000F7414" w:rsidTr="00CE4804">
        <w:trPr>
          <w:trHeight w:val="1455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lastRenderedPageBreak/>
              <w:t>2.2.1.1.  Formiranje jedinica civilne zaštite opće i specijalizirane namjene (2018-2019)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2019.g. najmanje 100 građana aktivno uljučeno u rad jedinica civilne zaštite.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50.000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100.000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150.000 </w:t>
            </w:r>
          </w:p>
        </w:tc>
      </w:tr>
      <w:tr w:rsidR="00CE4804" w:rsidRPr="000F7414" w:rsidTr="00CE4804">
        <w:trPr>
          <w:trHeight w:val="1251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2.2.1.2. Jačanje udruženja građana  u općini Žepče čije djelatnosti su od značaja za zaštitu i spašavanje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jedinice CZ i članovi organizacija od značaja za zaštitu i spašavanje najmanje jednom godišnje učestvuju u zajedničkoj vježbi zaštite i spašavanja.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70.000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100.000 </w:t>
            </w:r>
          </w:p>
        </w:tc>
      </w:tr>
      <w:tr w:rsidR="00CE4804" w:rsidRPr="000F7414" w:rsidTr="00CE4804">
        <w:trPr>
          <w:trHeight w:val="315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2.2.2. Program smanjenja rizika od prirodnih i drugih nesreća</w:t>
            </w:r>
          </w:p>
        </w:tc>
      </w:tr>
      <w:tr w:rsidR="00CE4804" w:rsidRPr="000F7414" w:rsidTr="00CE4804">
        <w:trPr>
          <w:trHeight w:val="73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2.2.2.1. Projekat safEarth (2018-2019)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2019.g. na bazi informacija iz LSM karte sanirano najmanje 50% mapiranih klizišta.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40.000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200.000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240.000 </w:t>
            </w:r>
          </w:p>
        </w:tc>
      </w:tr>
      <w:tr w:rsidR="00CE4804" w:rsidRPr="000F7414" w:rsidTr="00CE4804">
        <w:trPr>
          <w:trHeight w:val="699"/>
        </w:trPr>
        <w:tc>
          <w:tcPr>
            <w:tcW w:w="1984" w:type="dxa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2.2.2.2. Deminiranje Žepče -Jug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 nije registriran niti jedan minski incident na području općine Žepče.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270.000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300.000 </w:t>
            </w:r>
          </w:p>
        </w:tc>
      </w:tr>
      <w:tr w:rsidR="00CE4804" w:rsidRPr="000F7414" w:rsidTr="00CE4804">
        <w:trPr>
          <w:trHeight w:val="416"/>
        </w:trPr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 xml:space="preserve">Sektorski cilj 2.3. </w:t>
            </w:r>
            <w:proofErr w:type="gramStart"/>
            <w:r>
              <w:rPr>
                <w:rFonts w:eastAsia="Times New Roman" w:cs="Calibri"/>
                <w:b/>
                <w:bCs/>
                <w:lang w:val="en-GB" w:eastAsia="en-GB"/>
              </w:rPr>
              <w:t>d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o</w:t>
            </w:r>
            <w:proofErr w:type="gramEnd"/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2020.g. svi mladi imaju ravnopravan pristup osnovnom i srdnjem obrazovanju usklađenim  sa potrebama tržišta rada.</w:t>
            </w:r>
          </w:p>
        </w:tc>
        <w:tc>
          <w:tcPr>
            <w:tcW w:w="1348" w:type="dxa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Očekivani sektorski ishodi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Ishod 1: Do 2022.g. najmanje 70% anketiranih roditelja je zadovoljno prostornim uslovima u školi i domovima u </w:t>
            </w:r>
            <w:proofErr w:type="gramStart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kojima  borave</w:t>
            </w:r>
            <w:proofErr w:type="gramEnd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njihova djeca.</w:t>
            </w:r>
          </w:p>
        </w:tc>
        <w:tc>
          <w:tcPr>
            <w:tcW w:w="1559" w:type="dxa"/>
            <w:gridSpan w:val="2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Indikatori sektorskog cilja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Anketa o zadovoljstvu roditelja o prostornim uslovima u kojima se odvija obrazovanje</w:t>
            </w:r>
          </w:p>
        </w:tc>
      </w:tr>
      <w:tr w:rsidR="00CE4804" w:rsidRPr="000F7414" w:rsidTr="00CE4804">
        <w:trPr>
          <w:trHeight w:val="2048"/>
        </w:trPr>
        <w:tc>
          <w:tcPr>
            <w:tcW w:w="1984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Ishod 2: Do 2022.g. najmanje 70% ispitanih učenika je zadovoljno obrazovnim programima u formalnom i neformalnom obrazovanju na teritoriji općine Žepče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Anketa o zadovoljstvu učenika obrazovnim porgramima u formalnom i neformalnom obrazovanju </w:t>
            </w:r>
          </w:p>
        </w:tc>
      </w:tr>
      <w:tr w:rsidR="00CE4804" w:rsidRPr="000F7414" w:rsidTr="00CE4804">
        <w:trPr>
          <w:trHeight w:val="300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2.3.1. Program unaprijeđenja obrazovne infrastrukture</w:t>
            </w:r>
          </w:p>
        </w:tc>
      </w:tr>
      <w:tr w:rsidR="00CE4804" w:rsidRPr="000F7414" w:rsidTr="00CE4804">
        <w:trPr>
          <w:trHeight w:val="81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lastRenderedPageBreak/>
              <w:t>2.3.1.1. Izgradnja učeničkog doma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učenički dom koristi najmanje 88 đaka na godišnjem nivou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2.907.500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2.907.500 </w:t>
            </w:r>
          </w:p>
        </w:tc>
      </w:tr>
      <w:tr w:rsidR="00CE4804" w:rsidRPr="000F7414" w:rsidTr="00CE4804">
        <w:trPr>
          <w:trHeight w:val="566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2.3.1.2. Izgradnja središnje osnovne škole u Žepču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 središnju osnovnu školu u Žepču pohađa najmanje 800 učenika na godinu.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500.000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500.000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1.000.000 </w:t>
            </w:r>
          </w:p>
        </w:tc>
      </w:tr>
      <w:tr w:rsidR="00CE4804" w:rsidRPr="000F7414" w:rsidTr="00CE4804">
        <w:trPr>
          <w:trHeight w:val="327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2.3.1.3. Sanacija montažnog objekta –baraka u dvorištu škole i dogradnja dvije učionice u školskom objektu  (2019-2022)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broj upisanih srednjoškolaca u srednju mješovitu školu je veći za najmanje 20%.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20000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36000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56.000 </w:t>
            </w:r>
          </w:p>
        </w:tc>
      </w:tr>
      <w:tr w:rsidR="00CE4804" w:rsidRPr="000F7414" w:rsidTr="00CE4804">
        <w:trPr>
          <w:trHeight w:val="300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2.3.2. Program unaprijeđenja nastavnog sadržaja</w:t>
            </w:r>
          </w:p>
        </w:tc>
      </w:tr>
      <w:tr w:rsidR="00CE4804" w:rsidRPr="000F7414" w:rsidTr="00CE4804">
        <w:trPr>
          <w:trHeight w:val="812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2.3.2.1. Pametna škola (2018-2022)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50 učenika pohađa naprednu nastavu iz informatike i suvremenih tehnologija.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59.000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59.000 </w:t>
            </w:r>
          </w:p>
        </w:tc>
      </w:tr>
      <w:tr w:rsidR="00CE4804" w:rsidRPr="000F7414" w:rsidTr="00CE4804">
        <w:trPr>
          <w:trHeight w:val="6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2.3.2.2. STEM obrazovanje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sz w:val="20"/>
                <w:szCs w:val="20"/>
              </w:rPr>
              <w:t>Do 2022. najmanje 100 učenika je prošlo STEM edukaciju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14.000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126.000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140.000 </w:t>
            </w:r>
          </w:p>
        </w:tc>
      </w:tr>
      <w:tr w:rsidR="00CE4804" w:rsidRPr="000F7414" w:rsidTr="00CE4804">
        <w:trPr>
          <w:trHeight w:val="416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2.3.2.3. Od učenika do poduzetnika (2018-2019)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U 2019.g. broj učenika osnovnih škola zainteresiranih za upis u škole sa strukovnim zanimanjima veće je za 20% u odnosu na 2018.g.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>
              <w:rPr>
                <w:rFonts w:eastAsia="Times New Roman" w:cs="Calibri"/>
                <w:lang w:val="en-GB" w:eastAsia="en-GB"/>
              </w:rPr>
              <w:t>-</w:t>
            </w:r>
            <w:r w:rsidRPr="00AA101B">
              <w:rPr>
                <w:rFonts w:eastAsia="Times New Roman" w:cs="Calibri"/>
                <w:lang w:val="en-GB" w:eastAsia="en-GB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5000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>5000</w:t>
            </w:r>
          </w:p>
        </w:tc>
      </w:tr>
      <w:tr w:rsidR="00CE4804" w:rsidRPr="000F7414" w:rsidTr="00CE4804">
        <w:trPr>
          <w:trHeight w:val="1200"/>
        </w:trPr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lang w:val="en-GB" w:eastAsia="en-GB"/>
              </w:rPr>
              <w:t xml:space="preserve">Sektorski cilj 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2.4 Poboljšani  sportsko-kulturni sadržaji i </w:t>
            </w: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>efikasnost lokalne uprave do 2022.g.</w:t>
            </w:r>
          </w:p>
        </w:tc>
        <w:tc>
          <w:tcPr>
            <w:tcW w:w="1348" w:type="dxa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lastRenderedPageBreak/>
              <w:t>Očekivani sektorski ishodi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Ishod 1: Do 2022.g. zadovoljstvo građana sportskim i kulturnim dešavanjima na teritoriji JLS uvećano za najmanje 6 procentnih poena u odnosu na 2016.g. </w:t>
            </w:r>
          </w:p>
        </w:tc>
        <w:tc>
          <w:tcPr>
            <w:tcW w:w="1559" w:type="dxa"/>
            <w:gridSpan w:val="2"/>
            <w:vMerge w:val="restart"/>
            <w:shd w:val="clear" w:color="000000" w:fill="8EAADB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Indikatori sektorskog cilja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Anketa o zadovoljstvu građana sportskim i kulturnim dešavanjima na području JLS</w:t>
            </w:r>
          </w:p>
        </w:tc>
      </w:tr>
      <w:tr w:rsidR="00CE4804" w:rsidRPr="000F7414" w:rsidTr="00CE4804">
        <w:trPr>
          <w:trHeight w:val="3470"/>
        </w:trPr>
        <w:tc>
          <w:tcPr>
            <w:tcW w:w="1984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Ishod 2: Do 2022.g. povećano zadovoljstvo građana kvalitetom usluge javne uprave za najmanje 10 procentnih poena u odnosu na 2016. </w:t>
            </w:r>
            <w:proofErr w:type="gramStart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g.</w:t>
            </w:r>
            <w:proofErr w:type="gramEnd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 xml:space="preserve">Ishod 3: Do 2022.g. povećano zadovoljstvo građana kvalitetom usluga NVO sektora je za najmanje 10 procentnih poena u odnosu na 2018. </w:t>
            </w:r>
            <w:proofErr w:type="gramStart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g.</w:t>
            </w:r>
            <w:proofErr w:type="gramEnd"/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Ishod 4: Do 2022.g. potpisan sporazum sa donatorima/investitorima o financiranju izgradnje zgrade općinske uprave.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t>Anketa o zadovoljstvu građana kvalitetom usluge javne uprave</w:t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Anketa o zadovoljstvu građana kvalitetom usluga NVO sektora</w:t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</w:r>
            <w:r w:rsidRPr="00AA101B">
              <w:rPr>
                <w:rFonts w:eastAsia="Times New Roman" w:cs="Calibri"/>
                <w:sz w:val="20"/>
                <w:szCs w:val="20"/>
                <w:lang w:val="en-GB" w:eastAsia="en-GB"/>
              </w:rPr>
              <w:br/>
              <w:t>Sporazum sa donatorima/investitorima o financiranju izgradnje zgrade općinske uprave.</w:t>
            </w:r>
          </w:p>
        </w:tc>
      </w:tr>
      <w:tr w:rsidR="00CE4804" w:rsidRPr="000F7414" w:rsidTr="00CE4804">
        <w:trPr>
          <w:trHeight w:val="300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>2.4.1. Program unaprijeđenja sportske infrastrukture</w:t>
            </w:r>
          </w:p>
        </w:tc>
      </w:tr>
      <w:tr w:rsidR="00CE4804" w:rsidRPr="000F7414" w:rsidTr="00CE4804">
        <w:trPr>
          <w:trHeight w:val="652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2.4.1.1. Sportska školska dvorana Mjestova Ravan (2021-2022)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najmanje 2.000 građana na godišnjem nivou posjeti sportske i kulturne događaje organizirane u sportskoj dvorani u Mjestova Ravan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665.000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665.000 </w:t>
            </w:r>
          </w:p>
        </w:tc>
      </w:tr>
      <w:tr w:rsidR="00CE4804" w:rsidRPr="000F7414" w:rsidTr="00CE4804">
        <w:trPr>
          <w:trHeight w:val="573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2.4.1.2. Izgradnja sportske sale u MZ Ponijevo (2021-2022)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kulturne i sportske događaje tokom godine posjeti ili u njima učestvuje najmanje 500 građana i učenika u MZ ponijevo. 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600.000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600.000 </w:t>
            </w:r>
          </w:p>
        </w:tc>
      </w:tr>
      <w:tr w:rsidR="00CE4804" w:rsidRPr="000F7414" w:rsidTr="00CE4804">
        <w:trPr>
          <w:trHeight w:val="1056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2.4.1.3. Rekonstrukcija terena za mali nogomet Rovašica-Željezno Polje (2020-2022)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za 20 % povećan broj održavanja turnira u malom nogometu u odnosu na prethodne 3 godine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10.000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40.000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50.000 </w:t>
            </w:r>
          </w:p>
        </w:tc>
      </w:tr>
      <w:tr w:rsidR="00CE4804" w:rsidRPr="000F7414" w:rsidTr="00CE4804">
        <w:trPr>
          <w:trHeight w:val="315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2.4.2. Program unaprijeđenja kulturnih sadržaja </w:t>
            </w:r>
          </w:p>
        </w:tc>
      </w:tr>
      <w:tr w:rsidR="00CE4804" w:rsidRPr="000F7414" w:rsidTr="00CE4804">
        <w:trPr>
          <w:trHeight w:val="53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2.4.2.1. Digitalizacija kino-dvorane  (2018-</w:t>
            </w:r>
            <w:r w:rsidRPr="00AA101B">
              <w:rPr>
                <w:rFonts w:eastAsia="Times New Roman" w:cs="Calibri"/>
                <w:lang w:val="en-GB" w:eastAsia="en-GB"/>
              </w:rPr>
              <w:lastRenderedPageBreak/>
              <w:t>2020)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  <w:hideMark/>
          </w:tcPr>
          <w:p w:rsidR="00CE4804" w:rsidRDefault="00CE4804" w:rsidP="0079240C">
            <w:pPr>
              <w:rPr>
                <w:rFonts w:eastAsia="Times New Roman"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</w:rPr>
              <w:lastRenderedPageBreak/>
              <w:t>Do 2020. godine broj kino projekcija je uvećan za najmanje 30% u odnosu na 2018.g.</w:t>
            </w:r>
          </w:p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lastRenderedPageBreak/>
              <w:t xml:space="preserve">                                20.000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80.000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100.000 </w:t>
            </w:r>
          </w:p>
        </w:tc>
      </w:tr>
      <w:tr w:rsidR="00CE4804" w:rsidRPr="000F7414" w:rsidTr="00CE4804">
        <w:trPr>
          <w:trHeight w:val="300"/>
        </w:trPr>
        <w:tc>
          <w:tcPr>
            <w:tcW w:w="14851" w:type="dxa"/>
            <w:gridSpan w:val="7"/>
            <w:shd w:val="clear" w:color="000000" w:fill="FFFF00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lastRenderedPageBreak/>
              <w:t>2.4.3. Program unaprijeđenja efikasnosti lokalne uprave</w:t>
            </w:r>
          </w:p>
        </w:tc>
      </w:tr>
      <w:tr w:rsidR="00CE4804" w:rsidRPr="000F7414" w:rsidTr="00CE4804">
        <w:trPr>
          <w:trHeight w:val="175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2.4.3.1. Uređenje multifunkcionalne sale Općinskog vijeća (2018-2019)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2019.g. najmanje 30%  aktivnosti organiziranih u Sali općinskog vijeća odnosi se na rad nevladinih udruga.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23.000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27.000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50.000 </w:t>
            </w:r>
          </w:p>
        </w:tc>
      </w:tr>
      <w:tr w:rsidR="00CE4804" w:rsidRPr="000F7414" w:rsidTr="00CE4804">
        <w:trPr>
          <w:trHeight w:val="1460"/>
        </w:trPr>
        <w:tc>
          <w:tcPr>
            <w:tcW w:w="1984" w:type="dxa"/>
            <w:shd w:val="clear" w:color="auto" w:fill="auto"/>
            <w:vAlign w:val="center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>2.4.3.2. Izrađena projektna dokumentacija za izgradnju zgrade općinske uprave (2021-2022)</w:t>
            </w:r>
          </w:p>
        </w:tc>
        <w:tc>
          <w:tcPr>
            <w:tcW w:w="3399" w:type="dxa"/>
            <w:gridSpan w:val="2"/>
            <w:shd w:val="clear" w:color="auto" w:fill="auto"/>
            <w:hideMark/>
          </w:tcPr>
          <w:p w:rsidR="00CE4804" w:rsidRPr="00AA101B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 aplicirano najmanje 5 potencijalnim donatorima za financiranje izgradnje zgrade općinske uprave .</w:t>
            </w:r>
          </w:p>
        </w:tc>
        <w:tc>
          <w:tcPr>
            <w:tcW w:w="1658" w:type="dxa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50.000 </w:t>
            </w:r>
          </w:p>
        </w:tc>
        <w:tc>
          <w:tcPr>
            <w:tcW w:w="1559" w:type="dxa"/>
            <w:gridSpan w:val="2"/>
            <w:shd w:val="clear" w:color="000000" w:fill="F2F2F2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lang w:val="en-GB" w:eastAsia="en-GB"/>
              </w:rPr>
            </w:pPr>
            <w:r w:rsidRPr="00AA101B">
              <w:rPr>
                <w:rFonts w:eastAsia="Times New Roman" w:cs="Calibri"/>
                <w:lang w:val="en-GB" w:eastAsia="en-GB"/>
              </w:rPr>
              <w:t xml:space="preserve">                                         -   </w:t>
            </w:r>
          </w:p>
        </w:tc>
        <w:tc>
          <w:tcPr>
            <w:tcW w:w="6251" w:type="dxa"/>
            <w:shd w:val="clear" w:color="000000" w:fill="95B3D7"/>
            <w:vAlign w:val="center"/>
            <w:hideMark/>
          </w:tcPr>
          <w:p w:rsidR="00CE4804" w:rsidRPr="00AA101B" w:rsidRDefault="00CE4804" w:rsidP="0079240C">
            <w:pPr>
              <w:jc w:val="center"/>
              <w:rPr>
                <w:rFonts w:eastAsia="Times New Roman" w:cs="Calibri"/>
                <w:b/>
                <w:bCs/>
                <w:lang w:val="en-GB" w:eastAsia="en-GB"/>
              </w:rPr>
            </w:pPr>
            <w:r w:rsidRPr="00AA101B">
              <w:rPr>
                <w:rFonts w:eastAsia="Times New Roman" w:cs="Calibri"/>
                <w:b/>
                <w:bCs/>
                <w:lang w:val="en-GB" w:eastAsia="en-GB"/>
              </w:rPr>
              <w:t xml:space="preserve">                           50.000 </w:t>
            </w:r>
          </w:p>
        </w:tc>
      </w:tr>
    </w:tbl>
    <w:p w:rsidR="00CE4804" w:rsidRDefault="00CE4804"/>
    <w:p w:rsidR="00CE4804" w:rsidRDefault="00CE4804"/>
    <w:tbl>
      <w:tblPr>
        <w:tblW w:w="148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47"/>
        <w:gridCol w:w="567"/>
        <w:gridCol w:w="1276"/>
        <w:gridCol w:w="170"/>
        <w:gridCol w:w="1418"/>
        <w:gridCol w:w="1672"/>
        <w:gridCol w:w="29"/>
        <w:gridCol w:w="254"/>
        <w:gridCol w:w="284"/>
        <w:gridCol w:w="5528"/>
      </w:tblGrid>
      <w:tr w:rsidR="00CE4804" w:rsidRPr="008174E5" w:rsidTr="00CE4804">
        <w:trPr>
          <w:trHeight w:val="373"/>
        </w:trPr>
        <w:tc>
          <w:tcPr>
            <w:tcW w:w="14856" w:type="dxa"/>
            <w:gridSpan w:val="11"/>
            <w:shd w:val="clear" w:color="auto" w:fill="4F6228"/>
            <w:vAlign w:val="center"/>
            <w:hideMark/>
          </w:tcPr>
          <w:p w:rsidR="00CE4804" w:rsidRPr="00FD670A" w:rsidRDefault="00CE4804" w:rsidP="0079240C">
            <w:pPr>
              <w:rPr>
                <w:rFonts w:eastAsia="Times New Roman" w:cs="Calibri"/>
                <w:b/>
                <w:bCs/>
                <w:color w:val="FFFFFF"/>
                <w:lang w:val="en-GB" w:eastAsia="en-GB"/>
              </w:rPr>
            </w:pPr>
            <w:r w:rsidRPr="00FD670A">
              <w:rPr>
                <w:rFonts w:eastAsia="Times New Roman" w:cs="Calibri"/>
                <w:b/>
                <w:bCs/>
                <w:color w:val="FFFFFF"/>
                <w:lang w:val="en-GB" w:eastAsia="en-GB"/>
              </w:rPr>
              <w:t xml:space="preserve">STRATEŠKI CILJ 3. POVEĆANA ENERGETSKA EFIKASNOST  I UNAPRIJEĐENA ZAŠTITA OKOLIŠA </w:t>
            </w:r>
          </w:p>
        </w:tc>
      </w:tr>
      <w:tr w:rsidR="00CE4804" w:rsidRPr="00F77073" w:rsidTr="00CE4804">
        <w:trPr>
          <w:trHeight w:val="1200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>Sektorski cilj 3.</w:t>
            </w: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>1 Unaprijeđena vodovodna  i kanalizaciona infrastruktura do 2023.g.</w:t>
            </w:r>
          </w:p>
        </w:tc>
        <w:tc>
          <w:tcPr>
            <w:tcW w:w="1247" w:type="dxa"/>
            <w:vMerge w:val="restart"/>
            <w:shd w:val="clear" w:color="000000" w:fill="8EAADB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Očekivani sektorski ishodi</w:t>
            </w:r>
          </w:p>
        </w:tc>
        <w:tc>
          <w:tcPr>
            <w:tcW w:w="3431" w:type="dxa"/>
            <w:gridSpan w:val="4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Ishod 1. Do 2022.g. zadovoljstvo građana uslugama odvodnje otpadnih voda (kanalizacijom) je za najmanje 15 procentnih poena veće u odnosu na 2016.g.</w:t>
            </w:r>
          </w:p>
        </w:tc>
        <w:tc>
          <w:tcPr>
            <w:tcW w:w="2239" w:type="dxa"/>
            <w:gridSpan w:val="4"/>
            <w:vMerge w:val="restart"/>
            <w:shd w:val="clear" w:color="000000" w:fill="8EAADB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Indikatori sektorskog cilja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Anketa o zadovoljstvu građana odvodnjom otpadnih voda (kanalizacijom)</w:t>
            </w:r>
          </w:p>
        </w:tc>
      </w:tr>
      <w:tr w:rsidR="00CE4804" w:rsidRPr="00F77073" w:rsidTr="00CE4804">
        <w:trPr>
          <w:trHeight w:val="1395"/>
        </w:trPr>
        <w:tc>
          <w:tcPr>
            <w:tcW w:w="2411" w:type="dxa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431" w:type="dxa"/>
            <w:gridSpan w:val="4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Ishod 2. Do 2022.g. zadovoljstvo građana uslugama snabdjevanja vodom 8 procentnih poena veće u odnosu na 2016.g.</w:t>
            </w:r>
          </w:p>
        </w:tc>
        <w:tc>
          <w:tcPr>
            <w:tcW w:w="2239" w:type="dxa"/>
            <w:gridSpan w:val="4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Anketa o zadovoljstvu građana vodosnabdjevanjem</w:t>
            </w:r>
          </w:p>
        </w:tc>
      </w:tr>
      <w:tr w:rsidR="00CE4804" w:rsidRPr="00F77073" w:rsidTr="00CE4804">
        <w:trPr>
          <w:trHeight w:val="300"/>
        </w:trPr>
        <w:tc>
          <w:tcPr>
            <w:tcW w:w="14856" w:type="dxa"/>
            <w:gridSpan w:val="11"/>
            <w:shd w:val="clear" w:color="000000" w:fill="FFFF00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>3.1.1. Program izgradnje kanalizacionog sistema</w:t>
            </w:r>
          </w:p>
        </w:tc>
      </w:tr>
      <w:tr w:rsidR="00CE4804" w:rsidRPr="00F77073" w:rsidTr="00CE4804">
        <w:trPr>
          <w:trHeight w:val="1029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3.1.1.1. Spajanje kanalizacije prigradskih naselja na postojeći prečistač kanalizacije (2021-2022)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najmanje 1.000 domaćinstava prigradskih naselja je pokriveno uslugama prečišćavanja otpadnih voda. </w:t>
            </w:r>
          </w:p>
        </w:tc>
        <w:tc>
          <w:tcPr>
            <w:tcW w:w="1418" w:type="dxa"/>
            <w:shd w:val="clear" w:color="000000" w:fill="DDEBF7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701" w:type="dxa"/>
            <w:gridSpan w:val="2"/>
            <w:shd w:val="clear" w:color="000000" w:fill="DDEBF7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120.000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150.000 </w:t>
            </w:r>
          </w:p>
        </w:tc>
      </w:tr>
      <w:tr w:rsidR="00CE4804" w:rsidRPr="00F77073" w:rsidTr="00CE4804">
        <w:trPr>
          <w:trHeight w:val="1106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3.1.1.2. Izrada grubog filtera otpadnih voda na ulazu u prečistač kanalizacije (2021-2022)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smanjeni troškovi održavanja prečistača za najmanje 30% u odnosu na 2016.g. </w:t>
            </w:r>
          </w:p>
        </w:tc>
        <w:tc>
          <w:tcPr>
            <w:tcW w:w="1418" w:type="dxa"/>
            <w:shd w:val="clear" w:color="000000" w:fill="DDEBF7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6.000 </w:t>
            </w:r>
          </w:p>
        </w:tc>
        <w:tc>
          <w:tcPr>
            <w:tcW w:w="1701" w:type="dxa"/>
            <w:gridSpan w:val="2"/>
            <w:shd w:val="clear" w:color="000000" w:fill="DDEBF7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24.000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  30.000 </w:t>
            </w:r>
          </w:p>
        </w:tc>
      </w:tr>
      <w:tr w:rsidR="00CE4804" w:rsidRPr="00F77073" w:rsidTr="00CE4804">
        <w:trPr>
          <w:trHeight w:val="300"/>
        </w:trPr>
        <w:tc>
          <w:tcPr>
            <w:tcW w:w="14856" w:type="dxa"/>
            <w:gridSpan w:val="11"/>
            <w:shd w:val="clear" w:color="000000" w:fill="FFFF00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>3.1.2. Program izgradnje vodovodnog sistema</w:t>
            </w:r>
          </w:p>
        </w:tc>
      </w:tr>
      <w:tr w:rsidR="00CE4804" w:rsidRPr="00F77073" w:rsidTr="00CE4804">
        <w:trPr>
          <w:trHeight w:val="1530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3.1.2.1. Izgradnja postrojenja za predtretman pitke vode prije ulaska u filter stanicu Križ (2021-2022)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stanovnici općine se kontinuirano snabdjevaju bistrom pitkom vodom, bez zamućenja.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955" w:type="dxa"/>
            <w:gridSpan w:val="3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120.000 </w:t>
            </w:r>
          </w:p>
        </w:tc>
        <w:tc>
          <w:tcPr>
            <w:tcW w:w="5812" w:type="dxa"/>
            <w:gridSpan w:val="2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150.000 </w:t>
            </w:r>
          </w:p>
        </w:tc>
      </w:tr>
      <w:tr w:rsidR="00CE4804" w:rsidRPr="00F77073" w:rsidTr="00CE4804">
        <w:trPr>
          <w:trHeight w:val="1935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3.1.2.2. Uređenje sanitarnih vodozaštitnih zona i uvođenje video nadzora na vodozahvatima (2018)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analizirana voda na izvorištu je 100% ispravna na biološko i hemijsko zagađenje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9.000 </w:t>
            </w:r>
          </w:p>
        </w:tc>
        <w:tc>
          <w:tcPr>
            <w:tcW w:w="1955" w:type="dxa"/>
            <w:gridSpan w:val="3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21.000 </w:t>
            </w:r>
          </w:p>
        </w:tc>
        <w:tc>
          <w:tcPr>
            <w:tcW w:w="5812" w:type="dxa"/>
            <w:gridSpan w:val="2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  30.000 </w:t>
            </w:r>
          </w:p>
        </w:tc>
      </w:tr>
      <w:tr w:rsidR="00CE4804" w:rsidRPr="00F77073" w:rsidTr="00CE4804">
        <w:trPr>
          <w:trHeight w:val="699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3.1.2.3. Izgradnja „Sjevernog vodovodnog prstena“ u Žepču (2020-2022)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smanjeni gubici vode u sistemu vodosnabdjevanja za najmanje 5 procentnih poena u odnosu na 2016.g. 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50.000 </w:t>
            </w:r>
          </w:p>
        </w:tc>
        <w:tc>
          <w:tcPr>
            <w:tcW w:w="1955" w:type="dxa"/>
            <w:gridSpan w:val="3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190.000 </w:t>
            </w:r>
          </w:p>
        </w:tc>
        <w:tc>
          <w:tcPr>
            <w:tcW w:w="5812" w:type="dxa"/>
            <w:gridSpan w:val="2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240.000 </w:t>
            </w:r>
          </w:p>
        </w:tc>
      </w:tr>
      <w:tr w:rsidR="00CE4804" w:rsidRPr="00F77073" w:rsidTr="00CE4804">
        <w:trPr>
          <w:trHeight w:val="587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3.1.2.4. Automatizacija rada filter stanice pitke vode i smanjenje neoprihodovane vode (2018)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kraja 2018.g. smanjeni gubici u vodovodnom sistemu za najmanje 15 procentnih poena u odnosu na 2016.g.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130.000 </w:t>
            </w:r>
          </w:p>
        </w:tc>
        <w:tc>
          <w:tcPr>
            <w:tcW w:w="1955" w:type="dxa"/>
            <w:gridSpan w:val="3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130.000 </w:t>
            </w:r>
          </w:p>
        </w:tc>
        <w:tc>
          <w:tcPr>
            <w:tcW w:w="5812" w:type="dxa"/>
            <w:gridSpan w:val="2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260.000 </w:t>
            </w:r>
          </w:p>
        </w:tc>
      </w:tr>
      <w:tr w:rsidR="00CE4804" w:rsidRPr="00F77073" w:rsidTr="00CE4804">
        <w:trPr>
          <w:trHeight w:val="761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3.1.2.5. Gradska voda za ruralna naselja (2018-2022)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 broj domaćinstava pokrivenih gradskim sistemom vodosnabdjevanja uvećan je za najmanje 30%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125.000 </w:t>
            </w:r>
          </w:p>
        </w:tc>
        <w:tc>
          <w:tcPr>
            <w:tcW w:w="1955" w:type="dxa"/>
            <w:gridSpan w:val="3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125.000 </w:t>
            </w:r>
          </w:p>
        </w:tc>
        <w:tc>
          <w:tcPr>
            <w:tcW w:w="5812" w:type="dxa"/>
            <w:gridSpan w:val="2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250.000 </w:t>
            </w:r>
          </w:p>
        </w:tc>
      </w:tr>
      <w:tr w:rsidR="00CE4804" w:rsidRPr="00F77073" w:rsidTr="00CE4804">
        <w:trPr>
          <w:trHeight w:val="1245"/>
        </w:trPr>
        <w:tc>
          <w:tcPr>
            <w:tcW w:w="2411" w:type="dxa"/>
            <w:vMerge w:val="restart"/>
            <w:shd w:val="clear" w:color="000000" w:fill="FFFFFF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 xml:space="preserve">Sektorski cilj </w:t>
            </w: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>3.2 Unaprijeđen sustav upravljanja krutim otpadom do 2023.g.</w:t>
            </w:r>
          </w:p>
        </w:tc>
        <w:tc>
          <w:tcPr>
            <w:tcW w:w="1814" w:type="dxa"/>
            <w:gridSpan w:val="2"/>
            <w:vMerge w:val="restart"/>
            <w:shd w:val="clear" w:color="000000" w:fill="8EAADB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Očekivani sektorski ishodi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Ishod 1: Do 2022.g. zadovoljstvo građana uslugama prikpljanja otpada i odvoza smeća je za najmanje 11 procentnih poena veće u odnosu na 2016.g.</w:t>
            </w:r>
          </w:p>
        </w:tc>
        <w:tc>
          <w:tcPr>
            <w:tcW w:w="1955" w:type="dxa"/>
            <w:gridSpan w:val="3"/>
            <w:vMerge w:val="restart"/>
            <w:shd w:val="clear" w:color="000000" w:fill="8EAADB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Indikatori sektorskog cilja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Anketa o zadovoljstvu građana prikpljanjem otpada i odvoza smeća</w:t>
            </w:r>
          </w:p>
        </w:tc>
      </w:tr>
      <w:tr w:rsidR="00CE4804" w:rsidRPr="00F77073" w:rsidTr="00CE4804">
        <w:trPr>
          <w:trHeight w:val="410"/>
        </w:trPr>
        <w:tc>
          <w:tcPr>
            <w:tcW w:w="2411" w:type="dxa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1814" w:type="dxa"/>
            <w:gridSpan w:val="2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64" w:type="dxa"/>
            <w:gridSpan w:val="3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Ishod 2: Do 2022.g. ostvareno najmanje 50.000 KM prihoda od prodaje selektiranog otpada na godišnjem nivou.</w:t>
            </w:r>
          </w:p>
        </w:tc>
        <w:tc>
          <w:tcPr>
            <w:tcW w:w="1955" w:type="dxa"/>
            <w:gridSpan w:val="3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Iznos ostvaren prodajom selektiranog otpada</w:t>
            </w:r>
          </w:p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E4804" w:rsidRPr="00F77073" w:rsidTr="00CE4804">
        <w:trPr>
          <w:trHeight w:val="315"/>
        </w:trPr>
        <w:tc>
          <w:tcPr>
            <w:tcW w:w="14856" w:type="dxa"/>
            <w:gridSpan w:val="11"/>
            <w:shd w:val="clear" w:color="000000" w:fill="FFFF00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 xml:space="preserve">3.2.1. Program unaprijeđenja usluga odvoza čvrstog otpada </w:t>
            </w:r>
          </w:p>
        </w:tc>
      </w:tr>
      <w:tr w:rsidR="00CE4804" w:rsidRPr="00F77073" w:rsidTr="00CE4804">
        <w:trPr>
          <w:trHeight w:val="766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3.2.1.1. Proširenje odvoza komunalnog otpada na nove privredne subjekte (2018-2019)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broj privrednih subjekata obuhvaćenih odvozom krutog otpada uvećan je za 30% u odnosu na 2016.g.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120.000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120.000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240.000 </w:t>
            </w:r>
          </w:p>
        </w:tc>
      </w:tr>
      <w:tr w:rsidR="00CE4804" w:rsidRPr="00F77073" w:rsidTr="00CE4804">
        <w:trPr>
          <w:trHeight w:val="413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3.2.1.2. Zatvaranje i sanacija gradske deponije otpada „Trebetović“ (2018-2022)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cjelokupna količina prikupljenog krutog otpada odlaže se na regionalnu sanitarnu deponiju "Mošćanica"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200.000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800.000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1.000.000 </w:t>
            </w:r>
          </w:p>
        </w:tc>
      </w:tr>
      <w:tr w:rsidR="00CE4804" w:rsidRPr="00F77073" w:rsidTr="00CE4804">
        <w:trPr>
          <w:trHeight w:val="910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3.2.1.3. Proširenje organiziranog prikupljanja otpada na područje cijele Općine Žepče (2018-2022)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odvoz krutog otpada se vrši na cjelokupnoj teritoriji općine Žepče.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45.000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405.000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450.000 </w:t>
            </w:r>
          </w:p>
        </w:tc>
      </w:tr>
      <w:tr w:rsidR="00CE4804" w:rsidRPr="00F77073" w:rsidTr="00CE4804">
        <w:trPr>
          <w:trHeight w:val="300"/>
        </w:trPr>
        <w:tc>
          <w:tcPr>
            <w:tcW w:w="14856" w:type="dxa"/>
            <w:gridSpan w:val="11"/>
            <w:shd w:val="clear" w:color="000000" w:fill="FFFF00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 xml:space="preserve">3.2.2. Program selektiranog prikupljanja otada  </w:t>
            </w:r>
          </w:p>
        </w:tc>
      </w:tr>
      <w:tr w:rsidR="00CE4804" w:rsidRPr="00F77073" w:rsidTr="00CE4804">
        <w:trPr>
          <w:trHeight w:val="1070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lastRenderedPageBreak/>
              <w:t>3.2.2.1. Uspostava sistema prikupljanja elektronskog otpada (2018-2019)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 najmanje 50% stanovništva učestvuje u prikupljanju elektronskog otpada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10.000 </w:t>
            </w:r>
          </w:p>
        </w:tc>
        <w:tc>
          <w:tcPr>
            <w:tcW w:w="1672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10.000 </w:t>
            </w:r>
          </w:p>
        </w:tc>
        <w:tc>
          <w:tcPr>
            <w:tcW w:w="6095" w:type="dxa"/>
            <w:gridSpan w:val="4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  20.000 </w:t>
            </w:r>
          </w:p>
        </w:tc>
      </w:tr>
      <w:tr w:rsidR="00CE4804" w:rsidRPr="00F77073" w:rsidTr="00CE4804">
        <w:trPr>
          <w:trHeight w:val="841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3.2.2.2. Prva faza izgradnja sortirnice otpada u Žepču (2020-2022)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najmanje  2000 t selektivno prikupljanog otpada plasirano na dalju obradu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50.000 </w:t>
            </w:r>
          </w:p>
        </w:tc>
        <w:tc>
          <w:tcPr>
            <w:tcW w:w="1672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250.000 </w:t>
            </w:r>
          </w:p>
        </w:tc>
        <w:tc>
          <w:tcPr>
            <w:tcW w:w="6095" w:type="dxa"/>
            <w:gridSpan w:val="4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300.000 </w:t>
            </w:r>
          </w:p>
        </w:tc>
      </w:tr>
      <w:tr w:rsidR="00CE4804" w:rsidRPr="00F77073" w:rsidTr="00CE4804">
        <w:trPr>
          <w:trHeight w:val="166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 xml:space="preserve">Sektorski cilj </w:t>
            </w: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>3.3 Unaprijeđena energetska učinkovitost i korištenje obnovljivih izvora energije do 2023.g.</w:t>
            </w:r>
          </w:p>
        </w:tc>
        <w:tc>
          <w:tcPr>
            <w:tcW w:w="3090" w:type="dxa"/>
            <w:gridSpan w:val="3"/>
            <w:vMerge w:val="restart"/>
            <w:shd w:val="clear" w:color="000000" w:fill="8EAADB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 xml:space="preserve">Ishod 1: Do 2022.g. iznos </w:t>
            </w:r>
            <w:proofErr w:type="gramStart"/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troškova  javne</w:t>
            </w:r>
            <w:proofErr w:type="gramEnd"/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 xml:space="preserve"> rasvjete po jednom rasvjetnom tijelu je manji za  20% u odnosu na 2016.g..</w:t>
            </w:r>
          </w:p>
        </w:tc>
        <w:tc>
          <w:tcPr>
            <w:tcW w:w="1672" w:type="dxa"/>
            <w:vMerge w:val="restart"/>
            <w:shd w:val="clear" w:color="000000" w:fill="8EAADB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Iznos troškova  javne rasvjete po jednom rasvjetnom tijelu</w:t>
            </w:r>
          </w:p>
        </w:tc>
      </w:tr>
      <w:tr w:rsidR="00CE4804" w:rsidRPr="00F77073" w:rsidTr="00CE4804">
        <w:trPr>
          <w:trHeight w:val="2940"/>
        </w:trPr>
        <w:tc>
          <w:tcPr>
            <w:tcW w:w="2411" w:type="dxa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</w:p>
        </w:tc>
        <w:tc>
          <w:tcPr>
            <w:tcW w:w="3090" w:type="dxa"/>
            <w:gridSpan w:val="3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>Ishod 2: Do 2022.g. potpisan sporazum sa potencijalnim investitorima o financiranju izgradnje kotlovnice na biomasu;</w:t>
            </w: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br/>
            </w: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br/>
              <w:t>Ishod 3: Do 2022.g. smanjen iznos troška za zagrijavanje doma kulture za najmanje 20% u odnosu na prosjek 2016.-2018.g.</w:t>
            </w:r>
          </w:p>
        </w:tc>
        <w:tc>
          <w:tcPr>
            <w:tcW w:w="1672" w:type="dxa"/>
            <w:vMerge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</w:pP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t xml:space="preserve">Sporazum sa potencijalnim investitorima o financiranju izgradnje kotlovnice na biomasu </w:t>
            </w: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br/>
            </w:r>
            <w:r w:rsidRPr="00F77073">
              <w:rPr>
                <w:rFonts w:eastAsia="Times New Roman" w:cs="Calibri"/>
                <w:color w:val="FF0000"/>
                <w:sz w:val="20"/>
                <w:szCs w:val="20"/>
                <w:lang w:val="en-GB" w:eastAsia="en-GB"/>
              </w:rPr>
              <w:br/>
              <w:t>Iznos troška za zagrijavanje Doma kulture</w:t>
            </w:r>
          </w:p>
        </w:tc>
      </w:tr>
      <w:tr w:rsidR="00CE4804" w:rsidRPr="00F77073" w:rsidTr="00CE4804">
        <w:trPr>
          <w:trHeight w:val="290"/>
        </w:trPr>
        <w:tc>
          <w:tcPr>
            <w:tcW w:w="14856" w:type="dxa"/>
            <w:gridSpan w:val="11"/>
            <w:shd w:val="clear" w:color="000000" w:fill="FFFF00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lastRenderedPageBreak/>
              <w:t>3.3.1. Program primjene energetske učinkovitosti</w:t>
            </w:r>
          </w:p>
        </w:tc>
      </w:tr>
      <w:tr w:rsidR="00CE4804" w:rsidRPr="00F77073" w:rsidTr="00CE4804">
        <w:trPr>
          <w:trHeight w:val="1269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F77073">
              <w:rPr>
                <w:rFonts w:eastAsia="Times New Roman" w:cs="Calibri"/>
                <w:lang w:val="en-GB" w:eastAsia="en-GB"/>
              </w:rPr>
              <w:t>3.3.1.1. Zamjena postojeće rasvjete sa LED rasvjetom i utopljavanje na objektu Općine Žepče  (2018-2019)</w:t>
            </w:r>
          </w:p>
        </w:tc>
        <w:tc>
          <w:tcPr>
            <w:tcW w:w="3090" w:type="dxa"/>
            <w:gridSpan w:val="3"/>
            <w:shd w:val="clear" w:color="000000" w:fill="FFFFFF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2019.g.  količina potrošnje energije  po jednom rasvjetnom tijelu je 30% manja u odnosu na 2016.g.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10.000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40.000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  50.000 </w:t>
            </w:r>
          </w:p>
        </w:tc>
      </w:tr>
      <w:tr w:rsidR="00CE4804" w:rsidRPr="00F77073" w:rsidTr="00CE4804">
        <w:trPr>
          <w:trHeight w:val="1208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lang w:val="en-GB" w:eastAsia="en-GB"/>
              </w:rPr>
            </w:pPr>
            <w:r w:rsidRPr="00F77073">
              <w:rPr>
                <w:rFonts w:eastAsia="Times New Roman" w:cs="Calibri"/>
                <w:lang w:val="en-GB" w:eastAsia="en-GB"/>
              </w:rPr>
              <w:t>3.3.1.2. Zamjena postojeće rasvjete sa LED rasvjetom – grad  Žepče i ruralna područja (područja koja gravitiraju prema gradu) (2018-2022)</w:t>
            </w:r>
          </w:p>
        </w:tc>
        <w:tc>
          <w:tcPr>
            <w:tcW w:w="3090" w:type="dxa"/>
            <w:gridSpan w:val="3"/>
            <w:shd w:val="clear" w:color="000000" w:fill="FFFFFF"/>
            <w:hideMark/>
          </w:tcPr>
          <w:p w:rsidR="00CE4804" w:rsidRPr="00F77073" w:rsidRDefault="00CE4804" w:rsidP="0079240C">
            <w:pPr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 količina potrošnje energije  po jednom rasvjetnom tijelu je najmanje 25% manja u odnosu na 2016.g.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30.000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70.000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100.000 </w:t>
            </w:r>
          </w:p>
        </w:tc>
      </w:tr>
      <w:tr w:rsidR="00CE4804" w:rsidRPr="00F77073" w:rsidTr="00CE4804">
        <w:trPr>
          <w:trHeight w:val="738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3.3.1.3. Primjena mjera energetske efikasnosti na objektu Doma kulture (2018-2022)</w:t>
            </w:r>
          </w:p>
        </w:tc>
        <w:tc>
          <w:tcPr>
            <w:tcW w:w="3090" w:type="dxa"/>
            <w:gridSpan w:val="3"/>
            <w:shd w:val="clear" w:color="auto" w:fill="auto"/>
            <w:hideMark/>
          </w:tcPr>
          <w:p w:rsidR="00CE4804" w:rsidRPr="00F77073" w:rsidRDefault="00CE4804" w:rsidP="0079240C">
            <w:pPr>
              <w:jc w:val="both"/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2022.g.  količina potrošene toplotne energije za zagrijavanje Doma kulture je manja za 40% u odnosu na 2016.g.</w:t>
            </w:r>
          </w:p>
        </w:tc>
        <w:tc>
          <w:tcPr>
            <w:tcW w:w="1588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20.000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180.000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200.000 </w:t>
            </w:r>
          </w:p>
        </w:tc>
      </w:tr>
      <w:tr w:rsidR="00CE4804" w:rsidRPr="00F77073" w:rsidTr="00CE4804">
        <w:trPr>
          <w:trHeight w:val="300"/>
        </w:trPr>
        <w:tc>
          <w:tcPr>
            <w:tcW w:w="14856" w:type="dxa"/>
            <w:gridSpan w:val="11"/>
            <w:shd w:val="clear" w:color="000000" w:fill="FFFF00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FF0000"/>
                <w:lang w:val="en-GB" w:eastAsia="en-GB"/>
              </w:rPr>
              <w:t xml:space="preserve">3.3.2. Program korištenja obnovljivih izvora energije </w:t>
            </w:r>
          </w:p>
        </w:tc>
      </w:tr>
      <w:tr w:rsidR="00CE4804" w:rsidRPr="00F77073" w:rsidTr="00CE4804">
        <w:trPr>
          <w:trHeight w:val="772"/>
        </w:trPr>
        <w:tc>
          <w:tcPr>
            <w:tcW w:w="2411" w:type="dxa"/>
            <w:shd w:val="clear" w:color="auto" w:fill="auto"/>
            <w:vAlign w:val="bottom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3.3.2.1. Korištenje solarne energije za rasvjetljavanje javnih površina i javnih cesta (2019-2020) - </w:t>
            </w:r>
          </w:p>
        </w:tc>
        <w:tc>
          <w:tcPr>
            <w:tcW w:w="3260" w:type="dxa"/>
            <w:gridSpan w:val="4"/>
            <w:shd w:val="clear" w:color="auto" w:fill="auto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>Do 2020.g.  najmanje 10 rasvjetnih tijela javne rasvjete se napaja energijom iz solarnog sistema.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2.000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  8.000 </w:t>
            </w:r>
          </w:p>
        </w:tc>
        <w:tc>
          <w:tcPr>
            <w:tcW w:w="6066" w:type="dxa"/>
            <w:gridSpan w:val="3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  10.000 </w:t>
            </w:r>
          </w:p>
        </w:tc>
      </w:tr>
      <w:tr w:rsidR="00CE4804" w:rsidRPr="00F77073" w:rsidTr="00CE4804">
        <w:trPr>
          <w:trHeight w:val="596"/>
        </w:trPr>
        <w:tc>
          <w:tcPr>
            <w:tcW w:w="2411" w:type="dxa"/>
            <w:shd w:val="clear" w:color="000000" w:fill="FFFFFF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3.3.2.2. Prva faza izgradnje  kotlovnice na biomasu (2018-2021)</w:t>
            </w:r>
          </w:p>
        </w:tc>
        <w:tc>
          <w:tcPr>
            <w:tcW w:w="3260" w:type="dxa"/>
            <w:gridSpan w:val="4"/>
            <w:shd w:val="clear" w:color="000000" w:fill="FFFFFF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color w:val="000000"/>
                <w:lang w:val="en-GB" w:eastAsia="en-GB"/>
              </w:rPr>
            </w:pPr>
            <w:r>
              <w:rPr>
                <w:rFonts w:cs="Calibri"/>
                <w:color w:val="000000"/>
              </w:rPr>
              <w:t xml:space="preserve">Do 2022.g. sa projektom apolicirano za sredstva financiranja  . 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300.000 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 xml:space="preserve">                                                -   </w:t>
            </w:r>
          </w:p>
        </w:tc>
        <w:tc>
          <w:tcPr>
            <w:tcW w:w="6066" w:type="dxa"/>
            <w:gridSpan w:val="3"/>
            <w:shd w:val="clear" w:color="000000" w:fill="9BC2E6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 xml:space="preserve">                         300.000 </w:t>
            </w:r>
          </w:p>
        </w:tc>
      </w:tr>
      <w:tr w:rsidR="00CE4804" w:rsidRPr="00F77073" w:rsidTr="00CE4804">
        <w:trPr>
          <w:trHeight w:val="320"/>
        </w:trPr>
        <w:tc>
          <w:tcPr>
            <w:tcW w:w="2411" w:type="dxa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:rsidR="00CE4804" w:rsidRPr="00F77073" w:rsidRDefault="00CE4804" w:rsidP="0079240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2F2F2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066" w:type="dxa"/>
            <w:gridSpan w:val="3"/>
            <w:shd w:val="clear" w:color="000000" w:fill="95B3D7"/>
            <w:vAlign w:val="center"/>
            <w:hideMark/>
          </w:tcPr>
          <w:p w:rsidR="00CE4804" w:rsidRPr="00F77073" w:rsidRDefault="00CE4804" w:rsidP="0079240C">
            <w:pPr>
              <w:jc w:val="center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  <w:r w:rsidRPr="00F77073"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</w:tbl>
    <w:p w:rsidR="00CE4804" w:rsidRDefault="00CE4804"/>
    <w:sectPr w:rsidR="00CE4804" w:rsidSect="00096E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6E25"/>
    <w:rsid w:val="00034D3A"/>
    <w:rsid w:val="00096E25"/>
    <w:rsid w:val="000E5D63"/>
    <w:rsid w:val="00211A41"/>
    <w:rsid w:val="0032003D"/>
    <w:rsid w:val="00611B80"/>
    <w:rsid w:val="00651D3D"/>
    <w:rsid w:val="006F7290"/>
    <w:rsid w:val="00740273"/>
    <w:rsid w:val="007B2474"/>
    <w:rsid w:val="007D086B"/>
    <w:rsid w:val="00970C3A"/>
    <w:rsid w:val="009A7FF9"/>
    <w:rsid w:val="00B07DC9"/>
    <w:rsid w:val="00C61A02"/>
    <w:rsid w:val="00CE4804"/>
    <w:rsid w:val="00EC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25"/>
    <w:pPr>
      <w:spacing w:line="240" w:lineRule="auto"/>
      <w:jc w:val="left"/>
    </w:pPr>
    <w:rPr>
      <w:rFonts w:ascii="Calibri" w:eastAsia="Calibri" w:hAnsi="Calibri" w:cs="Times New Roman"/>
      <w:lang w:val="sr-Latn-BA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74"/>
    <w:pPr>
      <w:spacing w:before="480" w:line="276" w:lineRule="auto"/>
      <w:contextualSpacing/>
      <w:jc w:val="center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hr-BA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2474"/>
    <w:pPr>
      <w:spacing w:before="200" w:line="271" w:lineRule="auto"/>
      <w:jc w:val="center"/>
      <w:outlineLvl w:val="1"/>
    </w:pPr>
    <w:rPr>
      <w:rFonts w:asciiTheme="majorHAnsi" w:eastAsiaTheme="minorHAnsi" w:hAnsiTheme="majorHAnsi" w:cstheme="majorBidi"/>
      <w:smallCaps/>
      <w:sz w:val="28"/>
      <w:szCs w:val="28"/>
      <w:lang w:val="hr-BA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2474"/>
    <w:pPr>
      <w:spacing w:before="200" w:line="271" w:lineRule="auto"/>
      <w:jc w:val="center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hr-BA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2474"/>
    <w:pPr>
      <w:spacing w:line="271" w:lineRule="auto"/>
      <w:jc w:val="center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hr-BA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2474"/>
    <w:pPr>
      <w:spacing w:line="271" w:lineRule="auto"/>
      <w:jc w:val="center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hr-BA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2474"/>
    <w:pPr>
      <w:shd w:val="clear" w:color="auto" w:fill="FFFFFF" w:themeFill="background1"/>
      <w:spacing w:line="271" w:lineRule="auto"/>
      <w:jc w:val="center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hr-BA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2474"/>
    <w:pPr>
      <w:spacing w:line="276" w:lineRule="auto"/>
      <w:jc w:val="center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hr-BA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2474"/>
    <w:pPr>
      <w:spacing w:line="276" w:lineRule="auto"/>
      <w:jc w:val="center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hr-BA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2474"/>
    <w:pPr>
      <w:spacing w:line="271" w:lineRule="auto"/>
      <w:jc w:val="center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hr-BA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74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2474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2474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2474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2474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24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24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2474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247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B2474"/>
    <w:pPr>
      <w:spacing w:after="300"/>
      <w:contextualSpacing/>
      <w:jc w:val="center"/>
    </w:pPr>
    <w:rPr>
      <w:rFonts w:asciiTheme="majorHAnsi" w:eastAsiaTheme="minorHAnsi" w:hAnsiTheme="majorHAnsi" w:cstheme="majorBidi"/>
      <w:smallCaps/>
      <w:sz w:val="52"/>
      <w:szCs w:val="52"/>
      <w:lang w:val="hr-BA" w:bidi="en-US"/>
    </w:rPr>
  </w:style>
  <w:style w:type="character" w:customStyle="1" w:styleId="NaslovChar">
    <w:name w:val="Naslov Char"/>
    <w:basedOn w:val="Zadanifontodlomka"/>
    <w:link w:val="Naslov"/>
    <w:uiPriority w:val="10"/>
    <w:rsid w:val="007B2474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2474"/>
    <w:pPr>
      <w:spacing w:line="276" w:lineRule="auto"/>
      <w:jc w:val="center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hr-BA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7B2474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7B2474"/>
    <w:rPr>
      <w:b/>
      <w:bCs/>
    </w:rPr>
  </w:style>
  <w:style w:type="character" w:styleId="Istaknuto">
    <w:name w:val="Emphasis"/>
    <w:uiPriority w:val="20"/>
    <w:qFormat/>
    <w:rsid w:val="007B2474"/>
    <w:rPr>
      <w:b/>
      <w:bCs/>
      <w:i/>
      <w:iCs/>
      <w:spacing w:val="10"/>
    </w:rPr>
  </w:style>
  <w:style w:type="paragraph" w:styleId="Bezproreda">
    <w:name w:val="No Spacing"/>
    <w:basedOn w:val="Normal"/>
    <w:uiPriority w:val="1"/>
    <w:qFormat/>
    <w:rsid w:val="007B2474"/>
    <w:pPr>
      <w:jc w:val="center"/>
    </w:pPr>
    <w:rPr>
      <w:rFonts w:asciiTheme="majorHAnsi" w:eastAsiaTheme="minorHAnsi" w:hAnsiTheme="majorHAnsi" w:cstheme="majorBidi"/>
      <w:lang w:val="hr-BA" w:bidi="en-US"/>
    </w:rPr>
  </w:style>
  <w:style w:type="paragraph" w:styleId="Odlomakpopisa">
    <w:name w:val="List Paragraph"/>
    <w:basedOn w:val="Normal"/>
    <w:uiPriority w:val="34"/>
    <w:qFormat/>
    <w:rsid w:val="007B2474"/>
    <w:pPr>
      <w:spacing w:line="276" w:lineRule="auto"/>
      <w:ind w:left="720"/>
      <w:contextualSpacing/>
      <w:jc w:val="center"/>
    </w:pPr>
    <w:rPr>
      <w:rFonts w:asciiTheme="majorHAnsi" w:eastAsiaTheme="minorHAnsi" w:hAnsiTheme="majorHAnsi" w:cstheme="majorBidi"/>
      <w:lang w:val="hr-BA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7B2474"/>
    <w:pPr>
      <w:spacing w:line="276" w:lineRule="auto"/>
      <w:jc w:val="center"/>
    </w:pPr>
    <w:rPr>
      <w:rFonts w:asciiTheme="majorHAnsi" w:eastAsiaTheme="minorHAnsi" w:hAnsiTheme="majorHAnsi" w:cstheme="majorBidi"/>
      <w:i/>
      <w:iCs/>
      <w:lang w:val="hr-BA" w:bidi="en-US"/>
    </w:rPr>
  </w:style>
  <w:style w:type="character" w:customStyle="1" w:styleId="CitatChar">
    <w:name w:val="Citat Char"/>
    <w:basedOn w:val="Zadanifontodlomka"/>
    <w:link w:val="Citat"/>
    <w:uiPriority w:val="29"/>
    <w:rsid w:val="007B247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24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hr-BA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2474"/>
    <w:rPr>
      <w:i/>
      <w:iCs/>
    </w:rPr>
  </w:style>
  <w:style w:type="character" w:styleId="Neupadljivoisticanje">
    <w:name w:val="Subtle Emphasis"/>
    <w:uiPriority w:val="19"/>
    <w:qFormat/>
    <w:rsid w:val="007B2474"/>
    <w:rPr>
      <w:i/>
      <w:iCs/>
    </w:rPr>
  </w:style>
  <w:style w:type="character" w:styleId="Jakoisticanje">
    <w:name w:val="Intense Emphasis"/>
    <w:uiPriority w:val="21"/>
    <w:qFormat/>
    <w:rsid w:val="007B247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7B2474"/>
    <w:rPr>
      <w:smallCaps/>
    </w:rPr>
  </w:style>
  <w:style w:type="character" w:styleId="Istaknutareferenca">
    <w:name w:val="Intense Reference"/>
    <w:uiPriority w:val="32"/>
    <w:qFormat/>
    <w:rsid w:val="007B2474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7B2474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B24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2017-12-27T08:07:00Z</dcterms:created>
  <dcterms:modified xsi:type="dcterms:W3CDTF">2017-12-27T09:55:00Z</dcterms:modified>
</cp:coreProperties>
</file>