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3C" w:rsidRPr="000650B8" w:rsidRDefault="006B5C3C" w:rsidP="006B5C3C">
      <w:pPr>
        <w:pStyle w:val="Naslov2"/>
      </w:pPr>
      <w:bookmarkStart w:id="0" w:name="_Toc298390164"/>
      <w:bookmarkStart w:id="1" w:name="_Toc480231698"/>
      <w:bookmarkStart w:id="2" w:name="_Toc501327572"/>
      <w:proofErr w:type="spellStart"/>
      <w:r w:rsidRPr="00D33DD0">
        <w:t>V.3</w:t>
      </w:r>
      <w:proofErr w:type="spellEnd"/>
      <w:r w:rsidRPr="00D33DD0">
        <w:t>.</w:t>
      </w:r>
      <w:r w:rsidRPr="00D33DD0">
        <w:tab/>
      </w:r>
      <w:r w:rsidRPr="000650B8">
        <w:t xml:space="preserve">Plan zaštite </w:t>
      </w:r>
      <w:bookmarkEnd w:id="0"/>
      <w:bookmarkEnd w:id="1"/>
      <w:r>
        <w:t>OKOLIŠA</w:t>
      </w:r>
      <w:bookmarkEnd w:id="2"/>
    </w:p>
    <w:p w:rsidR="006B5C3C" w:rsidRDefault="006B5C3C" w:rsidP="006B5C3C">
      <w:pPr>
        <w:pStyle w:val="Tekstkomentara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6B5C3C" w:rsidRDefault="006B5C3C" w:rsidP="006B5C3C">
      <w:pPr>
        <w:pStyle w:val="Tekstkomentara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Izrada</w:t>
      </w:r>
      <w:r w:rsidRPr="004230CB">
        <w:rPr>
          <w:sz w:val="22"/>
          <w:szCs w:val="22"/>
        </w:rPr>
        <w:t xml:space="preserve"> Sektorskog plana </w:t>
      </w:r>
      <w:r>
        <w:rPr>
          <w:sz w:val="22"/>
          <w:szCs w:val="22"/>
        </w:rPr>
        <w:t>zaštite okoliša općine Žepče</w:t>
      </w:r>
      <w:r w:rsidRPr="004230CB">
        <w:rPr>
          <w:sz w:val="22"/>
          <w:szCs w:val="22"/>
        </w:rPr>
        <w:t xml:space="preserve"> urađena je na temelju </w:t>
      </w:r>
      <w:proofErr w:type="spellStart"/>
      <w:r w:rsidRPr="004230CB">
        <w:rPr>
          <w:sz w:val="22"/>
          <w:szCs w:val="22"/>
        </w:rPr>
        <w:t>socio</w:t>
      </w:r>
      <w:proofErr w:type="spellEnd"/>
      <w:r w:rsidRPr="004230CB">
        <w:rPr>
          <w:sz w:val="22"/>
          <w:szCs w:val="22"/>
        </w:rPr>
        <w:t xml:space="preserve">-ekonomske analize, vizije razvoja i strateških ciljeva kao i </w:t>
      </w:r>
      <w:r>
        <w:rPr>
          <w:sz w:val="22"/>
          <w:szCs w:val="22"/>
        </w:rPr>
        <w:t>analize</w:t>
      </w:r>
      <w:r w:rsidRPr="004230CB">
        <w:rPr>
          <w:sz w:val="22"/>
          <w:szCs w:val="22"/>
        </w:rPr>
        <w:t xml:space="preserve"> snaga, slabosti, prilika i prijetnji u sektoru </w:t>
      </w:r>
      <w:r>
        <w:rPr>
          <w:sz w:val="22"/>
          <w:szCs w:val="22"/>
        </w:rPr>
        <w:t>zaštite okoliša</w:t>
      </w:r>
      <w:r w:rsidRPr="004230CB">
        <w:rPr>
          <w:sz w:val="22"/>
          <w:szCs w:val="22"/>
        </w:rPr>
        <w:t xml:space="preserve">. </w:t>
      </w:r>
      <w:r>
        <w:rPr>
          <w:sz w:val="22"/>
          <w:szCs w:val="22"/>
        </w:rPr>
        <w:t>F</w:t>
      </w:r>
      <w:r w:rsidRPr="009A0AC4">
        <w:rPr>
          <w:sz w:val="22"/>
          <w:szCs w:val="22"/>
        </w:rPr>
        <w:t>okusi razvoja</w:t>
      </w:r>
      <w:r>
        <w:rPr>
          <w:sz w:val="22"/>
          <w:szCs w:val="22"/>
        </w:rPr>
        <w:t xml:space="preserve"> sektora zaštite okoliša </w:t>
      </w:r>
      <w:r w:rsidRPr="009A0AC4">
        <w:rPr>
          <w:sz w:val="22"/>
          <w:szCs w:val="22"/>
        </w:rPr>
        <w:t xml:space="preserve">općine </w:t>
      </w:r>
      <w:r>
        <w:rPr>
          <w:sz w:val="22"/>
          <w:szCs w:val="22"/>
        </w:rPr>
        <w:t>Žepče</w:t>
      </w:r>
      <w:r w:rsidRPr="009A0AC4">
        <w:rPr>
          <w:sz w:val="22"/>
          <w:szCs w:val="22"/>
        </w:rPr>
        <w:t xml:space="preserve"> za naredni period su:</w:t>
      </w:r>
    </w:p>
    <w:p w:rsidR="006B5C3C" w:rsidRDefault="006B5C3C" w:rsidP="006B5C3C">
      <w:pPr>
        <w:pStyle w:val="Tekstkomentara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6B5C3C" w:rsidRPr="0068651A" w:rsidRDefault="006B5C3C" w:rsidP="006B5C3C">
      <w:pPr>
        <w:pStyle w:val="Tekstkomentara"/>
        <w:numPr>
          <w:ilvl w:val="0"/>
          <w:numId w:val="2"/>
        </w:numPr>
        <w:spacing w:before="120" w:line="276" w:lineRule="auto"/>
        <w:jc w:val="both"/>
        <w:rPr>
          <w:sz w:val="22"/>
          <w:szCs w:val="22"/>
        </w:rPr>
      </w:pPr>
      <w:r w:rsidRPr="009D4BE4">
        <w:rPr>
          <w:sz w:val="22"/>
          <w:szCs w:val="22"/>
        </w:rPr>
        <w:t xml:space="preserve">Iskoristiti razvojne fondove domaćih i međunarodnih organizacija i mogućnost dobijanja kreditnih sredstava i sanirati, </w:t>
      </w:r>
      <w:proofErr w:type="spellStart"/>
      <w:r w:rsidRPr="009D4BE4">
        <w:rPr>
          <w:sz w:val="22"/>
          <w:szCs w:val="22"/>
        </w:rPr>
        <w:t>unaprijediti</w:t>
      </w:r>
      <w:proofErr w:type="spellEnd"/>
      <w:r w:rsidRPr="009D4BE4">
        <w:rPr>
          <w:sz w:val="22"/>
          <w:szCs w:val="22"/>
        </w:rPr>
        <w:t xml:space="preserve"> i dodatno izgraditi vodovodnu i kanalizacionu infrastrukturu čime će se povećati </w:t>
      </w:r>
      <w:proofErr w:type="spellStart"/>
      <w:r w:rsidRPr="009D4BE4">
        <w:rPr>
          <w:sz w:val="22"/>
          <w:szCs w:val="22"/>
        </w:rPr>
        <w:t>pokrivenost</w:t>
      </w:r>
      <w:proofErr w:type="spellEnd"/>
      <w:r w:rsidRPr="009D4BE4">
        <w:rPr>
          <w:sz w:val="22"/>
          <w:szCs w:val="22"/>
        </w:rPr>
        <w:t xml:space="preserve"> stanovništva i privrednih subjekata kvalitetnom pitkom vodom i </w:t>
      </w:r>
      <w:proofErr w:type="spellStart"/>
      <w:r w:rsidRPr="009D4BE4">
        <w:rPr>
          <w:sz w:val="22"/>
          <w:szCs w:val="22"/>
        </w:rPr>
        <w:t>odvodnjo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i tretmanom otpadnih voda. </w:t>
      </w:r>
    </w:p>
    <w:p w:rsidR="006B5C3C" w:rsidRDefault="006B5C3C" w:rsidP="006B5C3C">
      <w:pPr>
        <w:pStyle w:val="Tekstkomentara"/>
        <w:numPr>
          <w:ilvl w:val="0"/>
          <w:numId w:val="2"/>
        </w:numPr>
        <w:spacing w:before="120" w:line="276" w:lineRule="auto"/>
        <w:jc w:val="both"/>
        <w:rPr>
          <w:sz w:val="22"/>
          <w:szCs w:val="22"/>
        </w:rPr>
      </w:pPr>
      <w:r w:rsidRPr="009D4BE4">
        <w:rPr>
          <w:sz w:val="22"/>
          <w:szCs w:val="22"/>
        </w:rPr>
        <w:t xml:space="preserve">Iskoristiti dostupnost </w:t>
      </w:r>
      <w:r>
        <w:rPr>
          <w:sz w:val="22"/>
          <w:szCs w:val="22"/>
        </w:rPr>
        <w:t xml:space="preserve">međunarodnih </w:t>
      </w:r>
      <w:r w:rsidRPr="009D4BE4">
        <w:rPr>
          <w:sz w:val="22"/>
          <w:szCs w:val="22"/>
        </w:rPr>
        <w:t>razvojnih sredstava i uvesti sistem selektivnog prikupljanja otpada što će smanjiti količine otpada koji se odvozi na r</w:t>
      </w:r>
      <w:r>
        <w:rPr>
          <w:sz w:val="22"/>
          <w:szCs w:val="22"/>
        </w:rPr>
        <w:t xml:space="preserve">egionalnu sanitarnu deponiju. Iste izvore finansiranja iskoristiti za sanaciju lokalne deponije i </w:t>
      </w:r>
      <w:proofErr w:type="spellStart"/>
      <w:r>
        <w:rPr>
          <w:sz w:val="22"/>
          <w:szCs w:val="22"/>
        </w:rPr>
        <w:t>unaprijeđenje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odvoza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mješanog</w:t>
      </w:r>
      <w:proofErr w:type="spellEnd"/>
      <w:r>
        <w:rPr>
          <w:sz w:val="22"/>
          <w:szCs w:val="22"/>
        </w:rPr>
        <w:t xml:space="preserve"> krutog otpada čime će se pokriti veći broj stanovnika sa uslugama </w:t>
      </w:r>
      <w:proofErr w:type="spellStart"/>
      <w:r>
        <w:rPr>
          <w:sz w:val="22"/>
          <w:szCs w:val="22"/>
        </w:rPr>
        <w:t>odvoza</w:t>
      </w:r>
      <w:proofErr w:type="spellEnd"/>
      <w:r>
        <w:rPr>
          <w:sz w:val="22"/>
          <w:szCs w:val="22"/>
        </w:rPr>
        <w:t xml:space="preserve"> smeća.</w:t>
      </w:r>
    </w:p>
    <w:p w:rsidR="006B5C3C" w:rsidRDefault="006B5C3C" w:rsidP="006B5C3C">
      <w:pPr>
        <w:pStyle w:val="Tekstkomentara"/>
        <w:numPr>
          <w:ilvl w:val="0"/>
          <w:numId w:val="2"/>
        </w:numPr>
        <w:spacing w:before="120" w:line="276" w:lineRule="auto"/>
        <w:jc w:val="both"/>
        <w:rPr>
          <w:sz w:val="22"/>
          <w:szCs w:val="22"/>
        </w:rPr>
      </w:pPr>
      <w:r w:rsidRPr="009D4BE4">
        <w:rPr>
          <w:sz w:val="22"/>
          <w:szCs w:val="22"/>
        </w:rPr>
        <w:t>Primjenom mjera EE u javnoj rasvjeti i javnim objektima, smanjiti potrošnju energenata (neobnovljivih izvora energije) koji imaju negativan uticaj na kvalitetu vazduha ali i na druge segmente životne sredine. Prilikom primjene mjera EE</w:t>
      </w:r>
      <w:r>
        <w:rPr>
          <w:sz w:val="22"/>
          <w:szCs w:val="22"/>
        </w:rPr>
        <w:t xml:space="preserve"> (utopljavanja)</w:t>
      </w:r>
      <w:r w:rsidRPr="009D4BE4">
        <w:rPr>
          <w:sz w:val="22"/>
          <w:szCs w:val="22"/>
        </w:rPr>
        <w:t xml:space="preserve"> u javnim objektima voditi se principom „obnova na bolje“ i </w:t>
      </w:r>
      <w:proofErr w:type="spellStart"/>
      <w:r w:rsidRPr="009D4BE4">
        <w:rPr>
          <w:sz w:val="22"/>
          <w:szCs w:val="22"/>
        </w:rPr>
        <w:t>primjeniti</w:t>
      </w:r>
      <w:proofErr w:type="spellEnd"/>
      <w:r w:rsidRPr="009D4BE4">
        <w:rPr>
          <w:sz w:val="22"/>
          <w:szCs w:val="22"/>
        </w:rPr>
        <w:t xml:space="preserve"> adekvatne materijale i mjere koji direktno utiču na smanjenje rizika od prirodnih i drugih </w:t>
      </w:r>
      <w:proofErr w:type="spellStart"/>
      <w:r w:rsidRPr="009D4BE4">
        <w:rPr>
          <w:sz w:val="22"/>
          <w:szCs w:val="22"/>
        </w:rPr>
        <w:t>opasnoti</w:t>
      </w:r>
      <w:proofErr w:type="spellEnd"/>
      <w:r w:rsidRPr="009D4BE4">
        <w:rPr>
          <w:sz w:val="22"/>
          <w:szCs w:val="22"/>
        </w:rPr>
        <w:t xml:space="preserve"> (hidrantski sistemi, </w:t>
      </w:r>
      <w:proofErr w:type="spellStart"/>
      <w:r w:rsidRPr="009D4BE4">
        <w:rPr>
          <w:sz w:val="22"/>
          <w:szCs w:val="22"/>
        </w:rPr>
        <w:t>vodootporna</w:t>
      </w:r>
      <w:proofErr w:type="spellEnd"/>
      <w:r w:rsidRPr="009D4BE4">
        <w:rPr>
          <w:sz w:val="22"/>
          <w:szCs w:val="22"/>
        </w:rPr>
        <w:t xml:space="preserve"> fasada i stolarija, automatski sis</w:t>
      </w:r>
      <w:r>
        <w:rPr>
          <w:sz w:val="22"/>
          <w:szCs w:val="22"/>
        </w:rPr>
        <w:t>temi za gašenje požara itd.).</w:t>
      </w:r>
    </w:p>
    <w:p w:rsidR="006B5C3C" w:rsidRDefault="006B5C3C" w:rsidP="006B5C3C">
      <w:pPr>
        <w:pStyle w:val="Tekstkomentara"/>
        <w:rPr>
          <w:rFonts w:ascii="Myriad Pro" w:hAnsi="Myriad Pro"/>
          <w:color w:val="FF0000"/>
          <w:lang w:val="bs-Latn-BA"/>
        </w:rPr>
      </w:pPr>
    </w:p>
    <w:p w:rsidR="006B5C3C" w:rsidRPr="009763A6" w:rsidRDefault="006B5C3C" w:rsidP="006B5C3C">
      <w:pPr>
        <w:pStyle w:val="Tekstkomentara"/>
        <w:rPr>
          <w:rFonts w:ascii="Myriad Pro" w:hAnsi="Myriad Pro"/>
          <w:color w:val="FF0000"/>
          <w:lang w:val="bs-Latn-BA"/>
        </w:rPr>
      </w:pPr>
    </w:p>
    <w:p w:rsidR="006B5C3C" w:rsidRDefault="006B5C3C" w:rsidP="006B5C3C">
      <w:pPr>
        <w:pStyle w:val="Naslov3"/>
      </w:pPr>
      <w:bookmarkStart w:id="3" w:name="_Toc480231699"/>
      <w:bookmarkStart w:id="4" w:name="_Toc501327573"/>
      <w:proofErr w:type="spellStart"/>
      <w:r>
        <w:t>V.3.1</w:t>
      </w:r>
      <w:proofErr w:type="spellEnd"/>
      <w:r w:rsidRPr="000650B8">
        <w:t>.</w:t>
      </w:r>
      <w:r w:rsidRPr="000650B8">
        <w:tab/>
      </w:r>
      <w:r>
        <w:t xml:space="preserve">Pregled sektorskih ciljeva sa </w:t>
      </w:r>
      <w:r w:rsidRPr="000650B8">
        <w:t>očekiva</w:t>
      </w:r>
      <w:r>
        <w:t>nim</w:t>
      </w:r>
      <w:r w:rsidRPr="000650B8">
        <w:t xml:space="preserve"> ishod</w:t>
      </w:r>
      <w:r>
        <w:t>ima i</w:t>
      </w:r>
      <w:r w:rsidRPr="000650B8">
        <w:t xml:space="preserve"> indikatorima</w:t>
      </w:r>
      <w:bookmarkEnd w:id="3"/>
      <w:bookmarkEnd w:id="4"/>
    </w:p>
    <w:p w:rsidR="006B5C3C" w:rsidRDefault="006B5C3C" w:rsidP="006B5C3C">
      <w:pPr>
        <w:rPr>
          <w:lang w:val="hr-HR"/>
        </w:rPr>
      </w:pPr>
    </w:p>
    <w:p w:rsidR="006B5C3C" w:rsidRPr="00E173B8" w:rsidRDefault="006B5C3C" w:rsidP="006B5C3C">
      <w:pPr>
        <w:pStyle w:val="Tabela"/>
      </w:pPr>
      <w:bookmarkStart w:id="5" w:name="_Toc501236892"/>
      <w:r>
        <w:t>Tabela 23.  Pregled sektorskih ciljeva.</w:t>
      </w:r>
      <w:bookmarkEnd w:id="5"/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37"/>
        <w:gridCol w:w="3220"/>
        <w:gridCol w:w="2931"/>
      </w:tblGrid>
      <w:tr w:rsidR="006B5C3C" w:rsidRPr="00E173B8" w:rsidTr="0079240C">
        <w:tc>
          <w:tcPr>
            <w:tcW w:w="3248" w:type="dxa"/>
            <w:shd w:val="clear" w:color="auto" w:fill="0F243E"/>
          </w:tcPr>
          <w:p w:rsidR="006B5C3C" w:rsidRPr="00E173B8" w:rsidRDefault="006B5C3C" w:rsidP="0079240C">
            <w:pPr>
              <w:rPr>
                <w:rFonts w:ascii="Myriad Pro" w:hAnsi="Myriad Pro"/>
                <w:b/>
                <w:lang w:val="bs-Latn-BA"/>
              </w:rPr>
            </w:pPr>
            <w:r w:rsidRPr="00E173B8">
              <w:rPr>
                <w:rFonts w:ascii="Myriad Pro" w:hAnsi="Myriad Pro"/>
                <w:b/>
                <w:lang w:val="bs-Latn-BA"/>
              </w:rPr>
              <w:t>Sektorski cilj</w:t>
            </w:r>
          </w:p>
        </w:tc>
        <w:tc>
          <w:tcPr>
            <w:tcW w:w="3340" w:type="dxa"/>
            <w:shd w:val="clear" w:color="auto" w:fill="0F243E"/>
          </w:tcPr>
          <w:p w:rsidR="006B5C3C" w:rsidRPr="00E173B8" w:rsidRDefault="006B5C3C" w:rsidP="0079240C">
            <w:pPr>
              <w:rPr>
                <w:rFonts w:ascii="Myriad Pro" w:hAnsi="Myriad Pro"/>
                <w:b/>
                <w:lang w:val="bs-Latn-BA"/>
              </w:rPr>
            </w:pPr>
            <w:r w:rsidRPr="00E173B8">
              <w:rPr>
                <w:rFonts w:ascii="Myriad Pro" w:hAnsi="Myriad Pro"/>
                <w:b/>
                <w:lang w:val="bs-Latn-BA"/>
              </w:rPr>
              <w:t>Očekivani ishod</w:t>
            </w:r>
          </w:p>
        </w:tc>
        <w:tc>
          <w:tcPr>
            <w:tcW w:w="2988" w:type="dxa"/>
            <w:shd w:val="clear" w:color="auto" w:fill="0F243E"/>
          </w:tcPr>
          <w:p w:rsidR="006B5C3C" w:rsidRPr="00E173B8" w:rsidRDefault="006B5C3C" w:rsidP="0079240C">
            <w:pPr>
              <w:rPr>
                <w:rFonts w:ascii="Myriad Pro" w:hAnsi="Myriad Pro"/>
                <w:b/>
                <w:lang w:val="bs-Latn-BA"/>
              </w:rPr>
            </w:pPr>
            <w:r w:rsidRPr="00E173B8">
              <w:rPr>
                <w:rFonts w:ascii="Myriad Pro" w:hAnsi="Myriad Pro"/>
                <w:b/>
                <w:lang w:val="bs-Latn-BA"/>
              </w:rPr>
              <w:t>Indikator</w:t>
            </w:r>
          </w:p>
        </w:tc>
      </w:tr>
      <w:tr w:rsidR="006B5C3C" w:rsidRPr="00525065" w:rsidTr="0079240C">
        <w:tc>
          <w:tcPr>
            <w:tcW w:w="3248" w:type="dxa"/>
          </w:tcPr>
          <w:p w:rsidR="006B5C3C" w:rsidRPr="00525065" w:rsidRDefault="006B5C3C" w:rsidP="0079240C">
            <w:pPr>
              <w:spacing w:before="60"/>
              <w:rPr>
                <w:bCs/>
                <w:lang w:val="it-IT"/>
              </w:rPr>
            </w:pPr>
            <w:r w:rsidRPr="00DA0FD4">
              <w:rPr>
                <w:bCs/>
              </w:rPr>
              <w:t xml:space="preserve">3.1 </w:t>
            </w:r>
            <w:proofErr w:type="spellStart"/>
            <w:r w:rsidRPr="00DA0FD4">
              <w:rPr>
                <w:bCs/>
              </w:rPr>
              <w:t>Unaprijeđena</w:t>
            </w:r>
            <w:proofErr w:type="spellEnd"/>
            <w:r w:rsidRPr="00DA0FD4">
              <w:rPr>
                <w:bCs/>
              </w:rPr>
              <w:t xml:space="preserve"> vodovodna  i kanalizaciona infrastruktura do </w:t>
            </w:r>
            <w:proofErr w:type="spellStart"/>
            <w:r w:rsidRPr="00DA0FD4">
              <w:rPr>
                <w:bCs/>
              </w:rPr>
              <w:t>2023.g</w:t>
            </w:r>
            <w:proofErr w:type="spellEnd"/>
            <w:r w:rsidRPr="00DA0FD4">
              <w:rPr>
                <w:bCs/>
              </w:rPr>
              <w:t>.</w:t>
            </w:r>
          </w:p>
        </w:tc>
        <w:tc>
          <w:tcPr>
            <w:tcW w:w="3340" w:type="dxa"/>
          </w:tcPr>
          <w:p w:rsidR="006B5C3C" w:rsidRDefault="006B5C3C" w:rsidP="006B5C3C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60"/>
              <w:ind w:left="257" w:hanging="270"/>
              <w:rPr>
                <w:lang w:val="bs-Latn-BA"/>
              </w:rPr>
            </w:pPr>
            <w:r>
              <w:rPr>
                <w:lang w:val="bs-Latn-BA"/>
              </w:rPr>
              <w:t>Ishod 1:</w:t>
            </w:r>
            <w:r w:rsidRPr="00DA0FD4">
              <w:rPr>
                <w:lang w:val="bs-Latn-BA"/>
              </w:rPr>
              <w:t xml:space="preserve"> Do 2022.g. zadovoljstvo građana kanalizacijom je za najmanje 15 procentnih poena veće u odnosu na 2016.g.</w:t>
            </w:r>
          </w:p>
          <w:p w:rsidR="006B5C3C" w:rsidRPr="00525065" w:rsidRDefault="006B5C3C" w:rsidP="006B5C3C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60"/>
              <w:ind w:left="257" w:hanging="270"/>
              <w:rPr>
                <w:lang w:val="bs-Latn-BA"/>
              </w:rPr>
            </w:pPr>
            <w:r w:rsidRPr="00DA0FD4">
              <w:rPr>
                <w:lang w:val="bs-Latn-BA"/>
              </w:rPr>
              <w:t>Ishod 2</w:t>
            </w:r>
            <w:r>
              <w:rPr>
                <w:lang w:val="bs-Latn-BA"/>
              </w:rPr>
              <w:t>:</w:t>
            </w:r>
            <w:r w:rsidRPr="00DA0FD4">
              <w:rPr>
                <w:lang w:val="bs-Latn-BA"/>
              </w:rPr>
              <w:t xml:space="preserve"> Do 2022.g. zadovoljstvo građana uslugama snabdjevanja vodom 8 procentnih poena veće u odnosu na 2016.g.</w:t>
            </w:r>
          </w:p>
        </w:tc>
        <w:tc>
          <w:tcPr>
            <w:tcW w:w="2988" w:type="dxa"/>
          </w:tcPr>
          <w:p w:rsidR="006B5C3C" w:rsidRDefault="006B5C3C" w:rsidP="006B5C3C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60"/>
              <w:ind w:left="257" w:hanging="270"/>
              <w:rPr>
                <w:lang w:val="bs-Latn-BA"/>
              </w:rPr>
            </w:pPr>
            <w:r w:rsidRPr="00DA0FD4">
              <w:rPr>
                <w:lang w:val="bs-Latn-BA"/>
              </w:rPr>
              <w:t>Anketa o zadovoljstvu građana kanalizacijom</w:t>
            </w:r>
            <w:r>
              <w:rPr>
                <w:lang w:val="bs-Latn-BA"/>
              </w:rPr>
              <w:t>;</w:t>
            </w:r>
          </w:p>
          <w:p w:rsidR="006B5C3C" w:rsidRPr="00525065" w:rsidRDefault="006B5C3C" w:rsidP="006B5C3C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60"/>
              <w:ind w:left="257" w:hanging="270"/>
              <w:rPr>
                <w:lang w:val="bs-Latn-BA"/>
              </w:rPr>
            </w:pPr>
            <w:r w:rsidRPr="00DA0FD4">
              <w:rPr>
                <w:lang w:val="bs-Latn-BA"/>
              </w:rPr>
              <w:t>Anketa o zadovoljstvu građana vodosnabdjevanjem</w:t>
            </w:r>
            <w:r>
              <w:rPr>
                <w:lang w:val="bs-Latn-BA"/>
              </w:rPr>
              <w:t>.</w:t>
            </w:r>
          </w:p>
        </w:tc>
      </w:tr>
      <w:tr w:rsidR="006B5C3C" w:rsidRPr="00525065" w:rsidTr="0079240C">
        <w:tc>
          <w:tcPr>
            <w:tcW w:w="3248" w:type="dxa"/>
          </w:tcPr>
          <w:p w:rsidR="006B5C3C" w:rsidRPr="00525065" w:rsidRDefault="006B5C3C" w:rsidP="0079240C">
            <w:pPr>
              <w:spacing w:before="60"/>
              <w:rPr>
                <w:bCs/>
              </w:rPr>
            </w:pPr>
            <w:r w:rsidRPr="00DA0FD4">
              <w:rPr>
                <w:bCs/>
              </w:rPr>
              <w:t xml:space="preserve">3.2 </w:t>
            </w:r>
            <w:proofErr w:type="spellStart"/>
            <w:r w:rsidRPr="00DA0FD4">
              <w:rPr>
                <w:bCs/>
              </w:rPr>
              <w:t>Unaprijeđen</w:t>
            </w:r>
            <w:proofErr w:type="spellEnd"/>
            <w:r w:rsidRPr="00DA0FD4">
              <w:rPr>
                <w:bCs/>
              </w:rPr>
              <w:t xml:space="preserve"> sustav upravljanja krutim otpadom do </w:t>
            </w:r>
            <w:proofErr w:type="spellStart"/>
            <w:r w:rsidRPr="00DA0FD4">
              <w:rPr>
                <w:bCs/>
              </w:rPr>
              <w:t>2023.g</w:t>
            </w:r>
            <w:proofErr w:type="spellEnd"/>
            <w:r w:rsidRPr="00DA0FD4">
              <w:rPr>
                <w:bCs/>
              </w:rPr>
              <w:t>.</w:t>
            </w:r>
            <w:r w:rsidRPr="00525065">
              <w:rPr>
                <w:bCs/>
              </w:rPr>
              <w:t>.</w:t>
            </w:r>
          </w:p>
        </w:tc>
        <w:tc>
          <w:tcPr>
            <w:tcW w:w="3340" w:type="dxa"/>
          </w:tcPr>
          <w:p w:rsidR="006B5C3C" w:rsidRDefault="006B5C3C" w:rsidP="006B5C3C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59" w:hanging="259"/>
              <w:rPr>
                <w:lang w:val="bs-Latn-BA"/>
              </w:rPr>
            </w:pPr>
            <w:r w:rsidRPr="00DA0FD4">
              <w:rPr>
                <w:lang w:val="bs-Latn-BA"/>
              </w:rPr>
              <w:t>Ishod 1: Do 2022.g. zadovoljstvo građana uslugama prik</w:t>
            </w:r>
            <w:r>
              <w:rPr>
                <w:lang w:val="bs-Latn-BA"/>
              </w:rPr>
              <w:t>u</w:t>
            </w:r>
            <w:r w:rsidRPr="00DA0FD4">
              <w:rPr>
                <w:lang w:val="bs-Latn-BA"/>
              </w:rPr>
              <w:t>pljanja otpada i odvoza smeća je za najmanje 11 procentnih poena veće u odnosu na 2016.g.</w:t>
            </w:r>
            <w:r w:rsidRPr="00525065">
              <w:rPr>
                <w:lang w:val="bs-Latn-BA"/>
              </w:rPr>
              <w:t>;</w:t>
            </w:r>
          </w:p>
          <w:p w:rsidR="006B5C3C" w:rsidRPr="009B17B4" w:rsidRDefault="006B5C3C" w:rsidP="006B5C3C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59" w:hanging="259"/>
              <w:rPr>
                <w:lang w:val="bs-Latn-BA"/>
              </w:rPr>
            </w:pPr>
            <w:r w:rsidRPr="009B17B4">
              <w:rPr>
                <w:lang w:val="bs-Latn-BA"/>
              </w:rPr>
              <w:t xml:space="preserve">Ishod 2: Do 2022.g. ostvareno </w:t>
            </w:r>
            <w:r w:rsidRPr="009B17B4">
              <w:rPr>
                <w:lang w:val="bs-Latn-BA"/>
              </w:rPr>
              <w:lastRenderedPageBreak/>
              <w:t>najmanje 50.000 KM prihoda od prodaje selektiranog otpada na godišnjem nivou.</w:t>
            </w:r>
          </w:p>
        </w:tc>
        <w:tc>
          <w:tcPr>
            <w:tcW w:w="2988" w:type="dxa"/>
          </w:tcPr>
          <w:p w:rsidR="006B5C3C" w:rsidRDefault="006B5C3C" w:rsidP="006B5C3C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59" w:hanging="259"/>
              <w:rPr>
                <w:lang w:val="bs-Latn-BA"/>
              </w:rPr>
            </w:pPr>
            <w:r w:rsidRPr="00DA0FD4">
              <w:rPr>
                <w:lang w:val="bs-Latn-BA"/>
              </w:rPr>
              <w:lastRenderedPageBreak/>
              <w:t>Anketa o zadovoljstvu građana prikpljanjem otpada i odvoza smeća</w:t>
            </w:r>
          </w:p>
          <w:p w:rsidR="006B5C3C" w:rsidRPr="009B17B4" w:rsidRDefault="006B5C3C" w:rsidP="006B5C3C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59" w:hanging="259"/>
              <w:rPr>
                <w:lang w:val="bs-Latn-BA"/>
              </w:rPr>
            </w:pPr>
            <w:r w:rsidRPr="009B17B4">
              <w:rPr>
                <w:lang w:val="bs-Latn-BA"/>
              </w:rPr>
              <w:t>Iznos ostvaren prodajom selektiranog otpada</w:t>
            </w:r>
          </w:p>
        </w:tc>
      </w:tr>
      <w:tr w:rsidR="006B5C3C" w:rsidRPr="00525065" w:rsidTr="0079240C">
        <w:tc>
          <w:tcPr>
            <w:tcW w:w="3248" w:type="dxa"/>
          </w:tcPr>
          <w:p w:rsidR="006B5C3C" w:rsidRPr="00525065" w:rsidRDefault="006B5C3C" w:rsidP="0079240C">
            <w:pPr>
              <w:rPr>
                <w:lang w:val="bs-Latn-BA"/>
              </w:rPr>
            </w:pPr>
            <w:r w:rsidRPr="00525065">
              <w:rPr>
                <w:lang w:val="bs-Latn-BA"/>
              </w:rPr>
              <w:lastRenderedPageBreak/>
              <w:t xml:space="preserve">3.3. </w:t>
            </w:r>
            <w:r w:rsidRPr="00DA0FD4">
              <w:rPr>
                <w:lang w:val="bs-Latn-BA"/>
              </w:rPr>
              <w:t>Unaprijeđena energetska učinkovitost i korištenje obnovljivih izvora energije do 2023.g.</w:t>
            </w:r>
          </w:p>
        </w:tc>
        <w:tc>
          <w:tcPr>
            <w:tcW w:w="3340" w:type="dxa"/>
          </w:tcPr>
          <w:p w:rsidR="006B5C3C" w:rsidRPr="00525065" w:rsidRDefault="006B5C3C" w:rsidP="006B5C3C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57" w:hanging="257"/>
              <w:jc w:val="both"/>
              <w:rPr>
                <w:lang w:val="bs-Latn-BA"/>
              </w:rPr>
            </w:pPr>
            <w:r w:rsidRPr="00DA0FD4">
              <w:rPr>
                <w:lang w:val="bs-Latn-BA"/>
              </w:rPr>
              <w:t>Ishod 1: Do 2022.g. iznos troškova  javne rasvjete po jednom rasvjetnom tijelu je manji za n</w:t>
            </w:r>
            <w:r>
              <w:rPr>
                <w:lang w:val="bs-Latn-BA"/>
              </w:rPr>
              <w:t>ajmanje 20% u odnosu na 2016.g.</w:t>
            </w:r>
            <w:r w:rsidRPr="00525065">
              <w:rPr>
                <w:lang w:val="bs-Latn-BA"/>
              </w:rPr>
              <w:t>;</w:t>
            </w:r>
          </w:p>
          <w:p w:rsidR="006B5C3C" w:rsidRPr="00525065" w:rsidRDefault="006B5C3C" w:rsidP="006B5C3C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57" w:hanging="257"/>
              <w:jc w:val="both"/>
              <w:rPr>
                <w:lang w:val="bs-Latn-BA"/>
              </w:rPr>
            </w:pPr>
            <w:r w:rsidRPr="00525065">
              <w:rPr>
                <w:lang w:val="bs-Latn-BA"/>
              </w:rPr>
              <w:t xml:space="preserve">Ishod 2: </w:t>
            </w:r>
            <w:r w:rsidRPr="00DA0FD4">
              <w:rPr>
                <w:lang w:val="bs-Latn-BA"/>
              </w:rPr>
              <w:t>Ishod 2: Do 2022.g. smanjen iznos troškapo 1kwh toplotne energije potrebne za zagrijavanje putem gradske kotlovnice za najmanje 20%</w:t>
            </w:r>
            <w:r w:rsidRPr="00525065">
              <w:rPr>
                <w:lang w:val="bs-Latn-BA"/>
              </w:rPr>
              <w:t>;</w:t>
            </w:r>
          </w:p>
        </w:tc>
        <w:tc>
          <w:tcPr>
            <w:tcW w:w="2988" w:type="dxa"/>
          </w:tcPr>
          <w:p w:rsidR="006B5C3C" w:rsidRDefault="006B5C3C" w:rsidP="006B5C3C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57" w:hanging="257"/>
              <w:jc w:val="both"/>
              <w:rPr>
                <w:lang w:val="bs-Latn-BA"/>
              </w:rPr>
            </w:pPr>
            <w:r w:rsidRPr="00DA0FD4">
              <w:rPr>
                <w:lang w:val="bs-Latn-BA"/>
              </w:rPr>
              <w:t>Iznos troškova  javne rasvjete po jednom rasvjetnom tijelu</w:t>
            </w:r>
            <w:r>
              <w:rPr>
                <w:lang w:val="bs-Latn-BA"/>
              </w:rPr>
              <w:t>;</w:t>
            </w:r>
          </w:p>
          <w:p w:rsidR="006B5C3C" w:rsidRPr="00525065" w:rsidRDefault="006B5C3C" w:rsidP="006B5C3C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57" w:hanging="257"/>
              <w:jc w:val="both"/>
              <w:rPr>
                <w:lang w:val="bs-Latn-BA"/>
              </w:rPr>
            </w:pPr>
            <w:r w:rsidRPr="00DA0FD4">
              <w:rPr>
                <w:lang w:val="bs-Latn-BA"/>
              </w:rPr>
              <w:t>Iznos troška po 1kwh toplotne energije potrebne za zagrijavanje putem gradske kotlovnice</w:t>
            </w:r>
            <w:r w:rsidRPr="00525065">
              <w:rPr>
                <w:lang w:val="bs-Latn-BA"/>
              </w:rPr>
              <w:t>.</w:t>
            </w:r>
          </w:p>
        </w:tc>
      </w:tr>
    </w:tbl>
    <w:p w:rsidR="006B5C3C" w:rsidRPr="00525065" w:rsidRDefault="006B5C3C" w:rsidP="006B5C3C">
      <w:pPr>
        <w:rPr>
          <w:lang w:val="bs-Latn-BA"/>
        </w:rPr>
      </w:pPr>
    </w:p>
    <w:p w:rsidR="006B5C3C" w:rsidRPr="000650B8" w:rsidRDefault="006B5C3C" w:rsidP="006B5C3C">
      <w:pPr>
        <w:pStyle w:val="Naslov3"/>
        <w:rPr>
          <w:rFonts w:eastAsia="TTE1FFBE00t00"/>
        </w:rPr>
      </w:pPr>
      <w:bookmarkStart w:id="6" w:name="_Toc480231700"/>
      <w:bookmarkStart w:id="7" w:name="_Toc501327574"/>
      <w:proofErr w:type="spellStart"/>
      <w:r>
        <w:rPr>
          <w:rFonts w:eastAsia="TTE1FFBE00t00"/>
        </w:rPr>
        <w:t>V.3.2</w:t>
      </w:r>
      <w:proofErr w:type="spellEnd"/>
      <w:r>
        <w:rPr>
          <w:rFonts w:eastAsia="TTE1FFBE00t00"/>
        </w:rPr>
        <w:t>. Usklađenost</w:t>
      </w:r>
      <w:r w:rsidRPr="000650B8">
        <w:rPr>
          <w:rFonts w:eastAsia="TTE1FFBE00t00"/>
        </w:rPr>
        <w:t xml:space="preserve"> sa strateškim dokumentima viših nivoa</w:t>
      </w:r>
      <w:bookmarkEnd w:id="6"/>
      <w:bookmarkEnd w:id="7"/>
    </w:p>
    <w:p w:rsidR="006B5C3C" w:rsidRDefault="006B5C3C" w:rsidP="006B5C3C">
      <w:pPr>
        <w:spacing w:line="276" w:lineRule="auto"/>
        <w:jc w:val="both"/>
      </w:pPr>
    </w:p>
    <w:p w:rsidR="006B5C3C" w:rsidRDefault="006B5C3C" w:rsidP="006B5C3C">
      <w:pPr>
        <w:spacing w:line="276" w:lineRule="auto"/>
        <w:jc w:val="both"/>
      </w:pPr>
      <w:r>
        <w:t>Revidirani sektorski ciljevi u oblasti zaštite okoliša usklađeni su sa važećim strateškim dokumentima, pravcima razvoja i planovima viših nivoa, i to:</w:t>
      </w:r>
    </w:p>
    <w:p w:rsidR="006B5C3C" w:rsidRPr="00FD670A" w:rsidRDefault="006B5C3C" w:rsidP="006B5C3C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cs="Calibri"/>
        </w:rPr>
      </w:pPr>
      <w:r w:rsidRPr="00FD670A">
        <w:rPr>
          <w:rFonts w:cs="Calibri"/>
          <w:b/>
          <w:bCs/>
          <w:i/>
          <w:iCs/>
        </w:rPr>
        <w:t>Strategija razvoja Zeničko-</w:t>
      </w:r>
      <w:proofErr w:type="spellStart"/>
      <w:r w:rsidRPr="00FD670A">
        <w:rPr>
          <w:rFonts w:cs="Calibri"/>
          <w:b/>
          <w:bCs/>
          <w:i/>
          <w:iCs/>
        </w:rPr>
        <w:t>dobojskog</w:t>
      </w:r>
      <w:proofErr w:type="spellEnd"/>
      <w:r w:rsidRPr="00FD670A">
        <w:rPr>
          <w:rFonts w:cs="Calibri"/>
          <w:b/>
          <w:bCs/>
          <w:i/>
          <w:iCs/>
        </w:rPr>
        <w:t xml:space="preserve"> kantona za period 2016-2020.</w:t>
      </w:r>
      <w:r w:rsidRPr="00FD670A">
        <w:rPr>
          <w:rFonts w:cs="Calibri"/>
        </w:rPr>
        <w:t>, u odnosu na Strateške ciljeve 4</w:t>
      </w:r>
      <w:r w:rsidRPr="00FD670A">
        <w:rPr>
          <w:rFonts w:cs="Calibri"/>
          <w:i/>
          <w:iCs/>
        </w:rPr>
        <w:t xml:space="preserve">./Poboljšati trenutno stanje okoliša, povećati energetsku efikasnost i </w:t>
      </w:r>
      <w:proofErr w:type="spellStart"/>
      <w:r w:rsidRPr="00FD670A">
        <w:rPr>
          <w:rFonts w:cs="Calibri"/>
          <w:i/>
          <w:iCs/>
        </w:rPr>
        <w:t>unaprijediti</w:t>
      </w:r>
      <w:proofErr w:type="spellEnd"/>
      <w:r w:rsidRPr="00FD670A">
        <w:rPr>
          <w:rFonts w:cs="Calibri"/>
          <w:i/>
          <w:iCs/>
        </w:rPr>
        <w:t xml:space="preserve"> javnu infrastrukturu</w:t>
      </w:r>
      <w:r w:rsidRPr="00FD670A">
        <w:rPr>
          <w:rFonts w:cs="Calibri"/>
          <w:i/>
        </w:rPr>
        <w:t>;</w:t>
      </w:r>
    </w:p>
    <w:p w:rsidR="006B5C3C" w:rsidRPr="00FD670A" w:rsidRDefault="006B5C3C" w:rsidP="006B5C3C">
      <w:pPr>
        <w:pStyle w:val="Default"/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Prostorni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plan FBiH</w:t>
      </w:r>
      <w:r w:rsidRPr="00FD670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D670A">
        <w:rPr>
          <w:rFonts w:ascii="Calibri" w:hAnsi="Calibri" w:cs="Calibri"/>
          <w:sz w:val="22"/>
          <w:szCs w:val="22"/>
        </w:rPr>
        <w:t>vezano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za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Opći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cilj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r w:rsidRPr="00FD670A">
        <w:rPr>
          <w:rFonts w:ascii="Calibri" w:hAnsi="Calibri" w:cs="Calibri"/>
          <w:i/>
          <w:iCs/>
          <w:sz w:val="22"/>
          <w:szCs w:val="22"/>
        </w:rPr>
        <w:t xml:space="preserve">3./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Prostorno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planskim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rješenjima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obezbijediti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održivi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razvoj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prema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stvarnim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prostornim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ekonomskim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mogućnostima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bez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ograničenja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koja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proizlaze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iz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administrativnog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ustrojstva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entiteta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FBiH; </w:t>
      </w:r>
    </w:p>
    <w:p w:rsidR="006B5C3C" w:rsidRPr="00FD670A" w:rsidRDefault="006B5C3C" w:rsidP="006B5C3C">
      <w:pPr>
        <w:pStyle w:val="Default"/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Strategija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razvoja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FBiH 2010-2020.g.</w:t>
      </w:r>
      <w:r w:rsidRPr="00FD670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D670A">
        <w:rPr>
          <w:rFonts w:ascii="Calibri" w:hAnsi="Calibri" w:cs="Calibri"/>
          <w:sz w:val="22"/>
          <w:szCs w:val="22"/>
        </w:rPr>
        <w:t>vezano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za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Strateški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cilj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r w:rsidRPr="00FD670A">
        <w:rPr>
          <w:rFonts w:ascii="Calibri" w:hAnsi="Calibri" w:cs="Calibri"/>
          <w:i/>
          <w:iCs/>
          <w:sz w:val="22"/>
          <w:szCs w:val="22"/>
        </w:rPr>
        <w:t>4./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Održivi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rast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razvoj-Ekologija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razvoj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energetskih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potencijala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; </w:t>
      </w:r>
    </w:p>
    <w:p w:rsidR="006B5C3C" w:rsidRPr="00FD670A" w:rsidRDefault="006B5C3C" w:rsidP="006B5C3C">
      <w:pPr>
        <w:pStyle w:val="Default"/>
        <w:numPr>
          <w:ilvl w:val="0"/>
          <w:numId w:val="3"/>
        </w:numPr>
        <w:spacing w:before="120" w:after="59"/>
        <w:jc w:val="both"/>
        <w:rPr>
          <w:rFonts w:ascii="Calibri" w:hAnsi="Calibri" w:cs="Calibri"/>
          <w:sz w:val="22"/>
          <w:szCs w:val="22"/>
        </w:rPr>
      </w:pP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Strategija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upravljanja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vodama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FBiH 2010-2022.g.</w:t>
      </w:r>
      <w:r w:rsidRPr="00FD670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D670A">
        <w:rPr>
          <w:rFonts w:ascii="Calibri" w:hAnsi="Calibri" w:cs="Calibri"/>
          <w:sz w:val="22"/>
          <w:szCs w:val="22"/>
        </w:rPr>
        <w:t>koja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D670A">
        <w:rPr>
          <w:rFonts w:ascii="Calibri" w:hAnsi="Calibri" w:cs="Calibri"/>
          <w:sz w:val="22"/>
          <w:szCs w:val="22"/>
        </w:rPr>
        <w:t>svim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svojim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aspektima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definira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razvoj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komunalne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infrastrukture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D670A">
        <w:rPr>
          <w:rFonts w:ascii="Calibri" w:hAnsi="Calibri" w:cs="Calibri"/>
          <w:sz w:val="22"/>
          <w:szCs w:val="22"/>
        </w:rPr>
        <w:t>prvenstveno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D670A">
        <w:rPr>
          <w:rFonts w:ascii="Calibri" w:hAnsi="Calibri" w:cs="Calibri"/>
          <w:sz w:val="22"/>
          <w:szCs w:val="22"/>
        </w:rPr>
        <w:t>odnosu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na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Strateške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ciljeve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6</w:t>
      </w:r>
      <w:r w:rsidRPr="00FD670A">
        <w:rPr>
          <w:rFonts w:ascii="Calibri" w:hAnsi="Calibri" w:cs="Calibri"/>
          <w:sz w:val="22"/>
          <w:szCs w:val="22"/>
        </w:rPr>
        <w:t>./</w:t>
      </w:r>
      <w:proofErr w:type="spellStart"/>
      <w:r w:rsidRPr="00FD670A">
        <w:rPr>
          <w:rFonts w:ascii="Calibri" w:hAnsi="Calibri" w:cs="Calibri"/>
          <w:sz w:val="22"/>
          <w:szCs w:val="22"/>
        </w:rPr>
        <w:t>Povećanje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obuhvata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poboljšanje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javnog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snabdjevanja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, </w:t>
      </w:r>
      <w:r w:rsidRPr="00FD670A">
        <w:rPr>
          <w:rFonts w:ascii="Calibri" w:hAnsi="Calibri" w:cs="Calibri"/>
          <w:i/>
          <w:iCs/>
          <w:sz w:val="22"/>
          <w:szCs w:val="22"/>
        </w:rPr>
        <w:t>7</w:t>
      </w:r>
      <w:r w:rsidRPr="00FD670A">
        <w:rPr>
          <w:rFonts w:ascii="Calibri" w:hAnsi="Calibri" w:cs="Calibri"/>
          <w:sz w:val="22"/>
          <w:szCs w:val="22"/>
        </w:rPr>
        <w:t>./</w:t>
      </w:r>
      <w:proofErr w:type="spellStart"/>
      <w:r w:rsidRPr="00FD670A">
        <w:rPr>
          <w:rFonts w:ascii="Calibri" w:hAnsi="Calibri" w:cs="Calibri"/>
          <w:sz w:val="22"/>
          <w:szCs w:val="22"/>
        </w:rPr>
        <w:t>Osiguranje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uslovan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za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održivo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korištenje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voda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D670A">
        <w:rPr>
          <w:rFonts w:ascii="Calibri" w:hAnsi="Calibri" w:cs="Calibri"/>
          <w:sz w:val="22"/>
          <w:szCs w:val="22"/>
        </w:rPr>
        <w:t>oblastima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čiji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razvoj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zavisi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od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interesa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tržišta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, </w:t>
      </w:r>
      <w:r w:rsidRPr="00FD670A">
        <w:rPr>
          <w:rFonts w:ascii="Calibri" w:hAnsi="Calibri" w:cs="Calibri"/>
          <w:i/>
          <w:iCs/>
          <w:sz w:val="22"/>
          <w:szCs w:val="22"/>
        </w:rPr>
        <w:t>8./</w:t>
      </w:r>
      <w:proofErr w:type="spellStart"/>
      <w:r w:rsidRPr="00FD670A">
        <w:rPr>
          <w:rFonts w:ascii="Calibri" w:hAnsi="Calibri" w:cs="Calibri"/>
          <w:sz w:val="22"/>
          <w:szCs w:val="22"/>
        </w:rPr>
        <w:t>Postizanje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održavanje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dobrog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stanja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površinskih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podzemnih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voda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radi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zaštite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akvatične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flore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faune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potreba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korisnika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voda</w:t>
      </w:r>
      <w:proofErr w:type="spellEnd"/>
      <w:r w:rsidRPr="00FD670A">
        <w:rPr>
          <w:rFonts w:ascii="Calibri" w:hAnsi="Calibri" w:cs="Calibri"/>
          <w:sz w:val="22"/>
          <w:szCs w:val="22"/>
        </w:rPr>
        <w:t>;</w:t>
      </w:r>
    </w:p>
    <w:p w:rsidR="006B5C3C" w:rsidRPr="00FD670A" w:rsidRDefault="006B5C3C" w:rsidP="006B5C3C">
      <w:pPr>
        <w:pStyle w:val="Default"/>
        <w:numPr>
          <w:ilvl w:val="0"/>
          <w:numId w:val="3"/>
        </w:numPr>
        <w:spacing w:before="120" w:after="59"/>
        <w:jc w:val="both"/>
        <w:rPr>
          <w:rFonts w:ascii="Calibri" w:hAnsi="Calibri" w:cs="Calibri"/>
          <w:sz w:val="22"/>
          <w:szCs w:val="22"/>
        </w:rPr>
      </w:pP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Strategija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zaštite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okoliša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FBiH 2008-2018.g.</w:t>
      </w:r>
      <w:r w:rsidRPr="00FD670A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D670A">
        <w:rPr>
          <w:rFonts w:ascii="Calibri" w:hAnsi="Calibri" w:cs="Calibri"/>
          <w:sz w:val="22"/>
          <w:szCs w:val="22"/>
        </w:rPr>
        <w:t>prvnstveno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D670A">
        <w:rPr>
          <w:rFonts w:ascii="Calibri" w:hAnsi="Calibri" w:cs="Calibri"/>
          <w:sz w:val="22"/>
          <w:szCs w:val="22"/>
        </w:rPr>
        <w:t>odnosu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na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Strateške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ciljeve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r w:rsidRPr="00FD670A">
        <w:rPr>
          <w:rFonts w:ascii="Calibri" w:hAnsi="Calibri" w:cs="Calibri"/>
          <w:i/>
          <w:iCs/>
          <w:sz w:val="22"/>
          <w:szCs w:val="22"/>
        </w:rPr>
        <w:t>4.2/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Održiva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upotreba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prirodnih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resursa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>, 4.4/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Smanjenje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pritisaka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na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biološku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geološku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raznolikost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FBiH, 5.1/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Stvoriti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osnovu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za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skladan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prostorno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uravnotežen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ekonomski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razvoj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, </w:t>
      </w:r>
      <w:r w:rsidRPr="00FD670A">
        <w:rPr>
          <w:rFonts w:ascii="Calibri" w:hAnsi="Calibri" w:cs="Calibri"/>
          <w:i/>
          <w:iCs/>
          <w:sz w:val="22"/>
          <w:szCs w:val="22"/>
        </w:rPr>
        <w:t xml:space="preserve">5.2/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Minimiziranje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>/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otklanjanje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rizika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po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ljudsko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zdravlje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biodiverzitet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prirodno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graditeljsko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naslijeđe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FD670A">
        <w:rPr>
          <w:rFonts w:ascii="Calibri" w:hAnsi="Calibri" w:cs="Calibri"/>
          <w:sz w:val="22"/>
          <w:szCs w:val="22"/>
        </w:rPr>
        <w:t>te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r w:rsidRPr="00FD670A">
        <w:rPr>
          <w:rFonts w:ascii="Calibri" w:hAnsi="Calibri" w:cs="Calibri"/>
          <w:i/>
          <w:iCs/>
          <w:sz w:val="22"/>
          <w:szCs w:val="22"/>
        </w:rPr>
        <w:t>6.3/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Unaprjeđenje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korištenja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energije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; </w:t>
      </w:r>
    </w:p>
    <w:p w:rsidR="006B5C3C" w:rsidRPr="00FD670A" w:rsidRDefault="006B5C3C" w:rsidP="006B5C3C">
      <w:pPr>
        <w:pStyle w:val="Default"/>
        <w:numPr>
          <w:ilvl w:val="0"/>
          <w:numId w:val="3"/>
        </w:numPr>
        <w:spacing w:before="120" w:after="59"/>
        <w:jc w:val="both"/>
        <w:rPr>
          <w:rFonts w:ascii="Calibri" w:hAnsi="Calibri" w:cs="Calibri"/>
          <w:sz w:val="22"/>
          <w:szCs w:val="22"/>
        </w:rPr>
      </w:pP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Federalni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plan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upravljanja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otpadom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2012-2017.g.</w:t>
      </w:r>
      <w:r w:rsidRPr="00FD670A">
        <w:rPr>
          <w:rFonts w:ascii="Calibri" w:hAnsi="Calibri" w:cs="Calibri"/>
          <w:sz w:val="22"/>
          <w:szCs w:val="22"/>
        </w:rPr>
        <w:t xml:space="preserve">, u </w:t>
      </w:r>
      <w:proofErr w:type="spellStart"/>
      <w:r w:rsidRPr="00FD670A">
        <w:rPr>
          <w:rFonts w:ascii="Calibri" w:hAnsi="Calibri" w:cs="Calibri"/>
          <w:sz w:val="22"/>
          <w:szCs w:val="22"/>
        </w:rPr>
        <w:t>odnosu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na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Osnovne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ciljeve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4./</w:t>
      </w:r>
      <w:proofErr w:type="spellStart"/>
      <w:r w:rsidRPr="00FD670A">
        <w:rPr>
          <w:rFonts w:ascii="Calibri" w:hAnsi="Calibri" w:cs="Calibri"/>
          <w:sz w:val="22"/>
          <w:szCs w:val="22"/>
        </w:rPr>
        <w:t>Prethodna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obrada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otpada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prije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konačnog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odlaganja</w:t>
      </w:r>
      <w:proofErr w:type="spellEnd"/>
      <w:r w:rsidRPr="00FD670A">
        <w:rPr>
          <w:rFonts w:ascii="Calibri" w:hAnsi="Calibri" w:cs="Calibri"/>
          <w:sz w:val="22"/>
          <w:szCs w:val="22"/>
        </w:rPr>
        <w:t>, 6./</w:t>
      </w:r>
      <w:proofErr w:type="spellStart"/>
      <w:r w:rsidRPr="00FD670A">
        <w:rPr>
          <w:rFonts w:ascii="Calibri" w:hAnsi="Calibri" w:cs="Calibri"/>
          <w:sz w:val="22"/>
          <w:szCs w:val="22"/>
        </w:rPr>
        <w:t>Smanjenje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štetnih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utjecaja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na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okoliš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D670A">
        <w:rPr>
          <w:rFonts w:ascii="Calibri" w:hAnsi="Calibri" w:cs="Calibri"/>
          <w:sz w:val="22"/>
          <w:szCs w:val="22"/>
        </w:rPr>
        <w:t>te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7./ </w:t>
      </w:r>
      <w:proofErr w:type="spellStart"/>
      <w:r w:rsidRPr="00FD670A">
        <w:rPr>
          <w:rFonts w:ascii="Calibri" w:hAnsi="Calibri" w:cs="Calibri"/>
          <w:sz w:val="22"/>
          <w:szCs w:val="22"/>
        </w:rPr>
        <w:t>Samoodrživost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sistema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upravljanja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komunalnim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otpadom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; </w:t>
      </w:r>
    </w:p>
    <w:p w:rsidR="006B5C3C" w:rsidRPr="00FD670A" w:rsidRDefault="006B5C3C" w:rsidP="006B5C3C">
      <w:pPr>
        <w:pStyle w:val="Default"/>
        <w:numPr>
          <w:ilvl w:val="0"/>
          <w:numId w:val="3"/>
        </w:numPr>
        <w:spacing w:before="120" w:after="59"/>
        <w:jc w:val="both"/>
        <w:rPr>
          <w:rFonts w:ascii="Calibri" w:hAnsi="Calibri" w:cs="Calibri"/>
          <w:sz w:val="22"/>
          <w:szCs w:val="22"/>
        </w:rPr>
      </w:pPr>
      <w:r w:rsidRPr="00FD670A">
        <w:rPr>
          <w:rFonts w:ascii="Calibri" w:hAnsi="Calibri" w:cs="Calibri"/>
          <w:sz w:val="22"/>
          <w:szCs w:val="22"/>
        </w:rPr>
        <w:t xml:space="preserve">U </w:t>
      </w:r>
      <w:proofErr w:type="spellStart"/>
      <w:r w:rsidRPr="00FD670A">
        <w:rPr>
          <w:rFonts w:ascii="Calibri" w:hAnsi="Calibri" w:cs="Calibri"/>
          <w:sz w:val="22"/>
          <w:szCs w:val="22"/>
        </w:rPr>
        <w:t>odnosu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na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programske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intervencije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koje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D670A">
        <w:rPr>
          <w:rFonts w:ascii="Calibri" w:hAnsi="Calibri" w:cs="Calibri"/>
          <w:sz w:val="22"/>
          <w:szCs w:val="22"/>
        </w:rPr>
        <w:t>odnose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na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primjenu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principa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energetske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efikasnosti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očuvanje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prirodnih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resursa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FD670A">
        <w:rPr>
          <w:rFonts w:ascii="Calibri" w:hAnsi="Calibri" w:cs="Calibri"/>
          <w:sz w:val="22"/>
          <w:szCs w:val="22"/>
        </w:rPr>
        <w:t xml:space="preserve">Plan </w:t>
      </w:r>
      <w:proofErr w:type="spellStart"/>
      <w:r w:rsidRPr="00FD670A">
        <w:rPr>
          <w:rFonts w:ascii="Calibri" w:hAnsi="Calibri" w:cs="Calibri"/>
          <w:sz w:val="22"/>
          <w:szCs w:val="22"/>
        </w:rPr>
        <w:t>zaštite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okoliša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D670A">
        <w:rPr>
          <w:rFonts w:ascii="Calibri" w:hAnsi="Calibri" w:cs="Calibri"/>
          <w:sz w:val="22"/>
          <w:szCs w:val="22"/>
        </w:rPr>
        <w:t>dijelom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vezuje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za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NEAP BiH (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Ekološki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Akcijski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plan BiH)</w:t>
      </w:r>
      <w:r w:rsidRPr="00FD670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D670A">
        <w:rPr>
          <w:rFonts w:ascii="Calibri" w:hAnsi="Calibri" w:cs="Calibri"/>
          <w:sz w:val="22"/>
          <w:szCs w:val="22"/>
        </w:rPr>
        <w:t>kao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na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postojeće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međudržavne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obaveze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preuzete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prvenstveno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potpisivanjem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Ugovora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o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uspostavi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energetske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zajednice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D670A">
        <w:rPr>
          <w:rFonts w:ascii="Calibri" w:hAnsi="Calibri" w:cs="Calibri"/>
          <w:sz w:val="22"/>
          <w:szCs w:val="22"/>
        </w:rPr>
        <w:t>te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na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niz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strateških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planskih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dokumenata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poput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NREAP (</w:t>
      </w:r>
      <w:proofErr w:type="spellStart"/>
      <w:r w:rsidRPr="00FD670A">
        <w:rPr>
          <w:rFonts w:ascii="Calibri" w:hAnsi="Calibri" w:cs="Calibri"/>
          <w:sz w:val="22"/>
          <w:szCs w:val="22"/>
        </w:rPr>
        <w:t>Akcijski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FD670A">
        <w:rPr>
          <w:rFonts w:ascii="Calibri" w:hAnsi="Calibri" w:cs="Calibri"/>
          <w:sz w:val="22"/>
          <w:szCs w:val="22"/>
        </w:rPr>
        <w:t>za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korištenje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obnovljive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energije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D670A">
        <w:rPr>
          <w:rFonts w:ascii="Calibri" w:hAnsi="Calibri" w:cs="Calibri"/>
          <w:sz w:val="22"/>
          <w:szCs w:val="22"/>
        </w:rPr>
        <w:t>Bosni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Hercegovini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2016-2018) I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Zakon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o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energetskoj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efikasnosti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FBiH</w:t>
      </w:r>
      <w:r w:rsidRPr="00FD670A">
        <w:rPr>
          <w:rFonts w:ascii="Calibri" w:hAnsi="Calibri" w:cs="Calibri"/>
          <w:sz w:val="22"/>
          <w:szCs w:val="22"/>
        </w:rPr>
        <w:t xml:space="preserve">. </w:t>
      </w:r>
    </w:p>
    <w:p w:rsidR="006B5C3C" w:rsidRDefault="006B5C3C" w:rsidP="006B5C3C">
      <w:pPr>
        <w:rPr>
          <w:rFonts w:ascii="Myriad Pro" w:hAnsi="Myriad Pro"/>
          <w:color w:val="FF0000"/>
        </w:rPr>
      </w:pPr>
    </w:p>
    <w:p w:rsidR="006B5C3C" w:rsidRPr="00E526C4" w:rsidRDefault="006B5C3C" w:rsidP="006B5C3C">
      <w:pPr>
        <w:pStyle w:val="Naslov3"/>
      </w:pPr>
      <w:bookmarkStart w:id="8" w:name="_Toc480231701"/>
      <w:bookmarkStart w:id="9" w:name="_Toc501327575"/>
      <w:proofErr w:type="spellStart"/>
      <w:r w:rsidRPr="00D33DD0">
        <w:lastRenderedPageBreak/>
        <w:t>V.3.3.</w:t>
      </w:r>
      <w:r w:rsidRPr="00E526C4">
        <w:t>Inicijative</w:t>
      </w:r>
      <w:proofErr w:type="spellEnd"/>
      <w:r w:rsidRPr="00E526C4">
        <w:t xml:space="preserve"> </w:t>
      </w:r>
      <w:proofErr w:type="spellStart"/>
      <w:r w:rsidRPr="00E526C4">
        <w:t>međuopćinske</w:t>
      </w:r>
      <w:proofErr w:type="spellEnd"/>
      <w:r w:rsidRPr="00E526C4">
        <w:t xml:space="preserve"> saradnje</w:t>
      </w:r>
      <w:bookmarkEnd w:id="8"/>
      <w:bookmarkEnd w:id="9"/>
    </w:p>
    <w:p w:rsidR="006B5C3C" w:rsidRDefault="006B5C3C" w:rsidP="006B5C3C">
      <w:pPr>
        <w:pStyle w:val="Odlomakpopisa"/>
        <w:ind w:left="0"/>
        <w:rPr>
          <w:rFonts w:ascii="Myriad Pro" w:hAnsi="Myriad Pro"/>
          <w:lang w:val="pl-PL"/>
        </w:rPr>
      </w:pPr>
    </w:p>
    <w:p w:rsidR="006B5C3C" w:rsidRDefault="006B5C3C" w:rsidP="006B5C3C">
      <w:pPr>
        <w:pStyle w:val="Odlomakpopisa"/>
        <w:ind w:left="0"/>
      </w:pPr>
      <w:r w:rsidRPr="00390443">
        <w:rPr>
          <w:lang w:val="pl-PL"/>
        </w:rPr>
        <w:t>Najznačajnija inicijativa koja predstavlja potencijal za međuopćinsku saradnju u domenu zaštite okoliša predstavlja s</w:t>
      </w:r>
      <w:proofErr w:type="spellStart"/>
      <w:r w:rsidRPr="00304EB7">
        <w:t>aradnja</w:t>
      </w:r>
      <w:proofErr w:type="spellEnd"/>
      <w:r w:rsidRPr="00304EB7">
        <w:t xml:space="preserve"> sa susjednim općinama u segmentu izgradnje i uređenja </w:t>
      </w:r>
      <w:proofErr w:type="spellStart"/>
      <w:r w:rsidRPr="00304EB7">
        <w:t>reciklažnog</w:t>
      </w:r>
      <w:proofErr w:type="spellEnd"/>
      <w:r w:rsidRPr="00304EB7">
        <w:t xml:space="preserve"> dvorišta i sortirnice </w:t>
      </w:r>
      <w:r>
        <w:t>krutog</w:t>
      </w:r>
      <w:r w:rsidRPr="00304EB7">
        <w:t xml:space="preserve"> otpada.</w:t>
      </w:r>
      <w:r>
        <w:t xml:space="preserve"> </w:t>
      </w:r>
    </w:p>
    <w:p w:rsidR="006B5C3C" w:rsidRDefault="006B5C3C" w:rsidP="006B5C3C">
      <w:pPr>
        <w:pStyle w:val="Odlomakpopisa"/>
        <w:ind w:left="0"/>
      </w:pPr>
    </w:p>
    <w:p w:rsidR="006B5C3C" w:rsidRPr="00390443" w:rsidRDefault="006B5C3C" w:rsidP="006B5C3C">
      <w:pPr>
        <w:pStyle w:val="Odlomakpopisa"/>
        <w:ind w:left="0"/>
      </w:pPr>
      <w:r>
        <w:t xml:space="preserve">Pored navedenog, značajna inicijativa koja može prerasti u </w:t>
      </w:r>
      <w:proofErr w:type="spellStart"/>
      <w:r>
        <w:t>međuopćinsku</w:t>
      </w:r>
      <w:proofErr w:type="spellEnd"/>
      <w:r>
        <w:t xml:space="preserve"> saradnju predstavlja izgradnja vodovoda u rubnim (graničnim) mjesnim zajednicama, gdje se u saradnji sa susjednim općinama može zajednički intervenisati u </w:t>
      </w:r>
      <w:proofErr w:type="spellStart"/>
      <w:r>
        <w:t>unaprijeđenju</w:t>
      </w:r>
      <w:proofErr w:type="spellEnd"/>
      <w:r>
        <w:t xml:space="preserve"> </w:t>
      </w:r>
      <w:proofErr w:type="spellStart"/>
      <w:r>
        <w:t>vodoopskrbe</w:t>
      </w:r>
      <w:proofErr w:type="spellEnd"/>
      <w:r>
        <w:t xml:space="preserve"> za najudaljenija naselja u općini.</w:t>
      </w:r>
    </w:p>
    <w:p w:rsidR="006B5C3C" w:rsidRPr="000650B8" w:rsidRDefault="006B5C3C" w:rsidP="006B5C3C">
      <w:pPr>
        <w:rPr>
          <w:rFonts w:ascii="Myriad Pro" w:hAnsi="Myriad Pro"/>
          <w:color w:val="FF0000"/>
        </w:rPr>
      </w:pPr>
    </w:p>
    <w:p w:rsidR="006B5C3C" w:rsidRPr="000650B8" w:rsidRDefault="006B5C3C" w:rsidP="006B5C3C">
      <w:pPr>
        <w:pStyle w:val="Naslov3"/>
      </w:pPr>
      <w:bookmarkStart w:id="10" w:name="_Toc480231702"/>
      <w:bookmarkStart w:id="11" w:name="_Toc501327576"/>
      <w:proofErr w:type="spellStart"/>
      <w:r w:rsidRPr="000650B8">
        <w:t>V.</w:t>
      </w:r>
      <w:r>
        <w:t>3</w:t>
      </w:r>
      <w:r w:rsidRPr="000650B8">
        <w:t>.</w:t>
      </w:r>
      <w:r>
        <w:t>4</w:t>
      </w:r>
      <w:proofErr w:type="spellEnd"/>
      <w:r w:rsidRPr="000650B8">
        <w:t>.</w:t>
      </w:r>
      <w:r w:rsidRPr="000650B8">
        <w:tab/>
        <w:t>Programi, projekti i mjere</w:t>
      </w:r>
      <w:bookmarkEnd w:id="10"/>
      <w:bookmarkEnd w:id="11"/>
    </w:p>
    <w:p w:rsidR="006B5C3C" w:rsidRDefault="006B5C3C" w:rsidP="006B5C3C">
      <w:pPr>
        <w:rPr>
          <w:rFonts w:ascii="Myriad Pro" w:hAnsi="Myriad Pro"/>
          <w:lang w:val="bs-Latn-BA"/>
        </w:rPr>
      </w:pPr>
    </w:p>
    <w:p w:rsidR="006B5C3C" w:rsidRPr="00FD670A" w:rsidRDefault="006B5C3C" w:rsidP="006B5C3C">
      <w:pPr>
        <w:rPr>
          <w:lang w:val="bs-Latn-BA"/>
        </w:rPr>
      </w:pPr>
      <w:r w:rsidRPr="00FD670A">
        <w:rPr>
          <w:lang w:val="bs-Latn-BA"/>
        </w:rPr>
        <w:t>Za realizaciju revidiranog plana zaštite okoliša općine Žepče definirano je 17 projekta i mjere grupirane u 6 programa:</w:t>
      </w:r>
    </w:p>
    <w:p w:rsidR="006B5C3C" w:rsidRDefault="006B5C3C" w:rsidP="006B5C3C">
      <w:pPr>
        <w:rPr>
          <w:rFonts w:ascii="Myriad Pro" w:hAnsi="Myriad Pro"/>
          <w:lang w:val="bs-Latn-BA"/>
        </w:rPr>
      </w:pPr>
    </w:p>
    <w:p w:rsidR="006B5C3C" w:rsidRPr="00E173B8" w:rsidRDefault="006B5C3C" w:rsidP="006B5C3C">
      <w:pPr>
        <w:pStyle w:val="Tabela"/>
      </w:pPr>
      <w:bookmarkStart w:id="12" w:name="_Toc501236893"/>
      <w:r>
        <w:t>Tabela 24.  Pregled programa implementacije plana zaštite okoliša općine Žepče.</w:t>
      </w:r>
      <w:bookmarkEnd w:id="12"/>
      <w: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4320"/>
      </w:tblGrid>
      <w:tr w:rsidR="006B5C3C" w:rsidRPr="00E173B8" w:rsidTr="0079240C">
        <w:tc>
          <w:tcPr>
            <w:tcW w:w="4898" w:type="dxa"/>
            <w:shd w:val="clear" w:color="auto" w:fill="0F243E"/>
            <w:vAlign w:val="center"/>
          </w:tcPr>
          <w:p w:rsidR="006B5C3C" w:rsidRPr="00E173B8" w:rsidRDefault="006B5C3C" w:rsidP="0079240C">
            <w:pPr>
              <w:pStyle w:val="Odlomakpopisa"/>
              <w:ind w:left="0"/>
              <w:contextualSpacing w:val="0"/>
              <w:rPr>
                <w:rFonts w:ascii="Myriad Pro" w:hAnsi="Myriad Pro"/>
                <w:b/>
                <w:lang w:val="bs-Latn-BA"/>
              </w:rPr>
            </w:pPr>
            <w:r w:rsidRPr="00E173B8">
              <w:rPr>
                <w:rFonts w:ascii="Myriad Pro" w:hAnsi="Myriad Pro"/>
                <w:b/>
                <w:lang w:val="bs-Latn-BA"/>
              </w:rPr>
              <w:t>PROGRAM</w:t>
            </w:r>
          </w:p>
        </w:tc>
        <w:tc>
          <w:tcPr>
            <w:tcW w:w="4344" w:type="dxa"/>
            <w:shd w:val="clear" w:color="auto" w:fill="0F243E"/>
            <w:vAlign w:val="center"/>
          </w:tcPr>
          <w:p w:rsidR="006B5C3C" w:rsidRPr="00E173B8" w:rsidRDefault="006B5C3C" w:rsidP="0079240C">
            <w:pPr>
              <w:pStyle w:val="Odlomakpopisa"/>
              <w:ind w:left="0"/>
              <w:contextualSpacing w:val="0"/>
              <w:rPr>
                <w:rFonts w:ascii="Myriad Pro" w:hAnsi="Myriad Pro"/>
                <w:b/>
                <w:lang w:val="bs-Latn-BA"/>
              </w:rPr>
            </w:pPr>
            <w:r w:rsidRPr="00E173B8">
              <w:rPr>
                <w:rFonts w:ascii="Myriad Pro" w:hAnsi="Myriad Pro"/>
                <w:b/>
                <w:lang w:val="bs-Latn-BA"/>
              </w:rPr>
              <w:t>MJERA/PROJEKAT</w:t>
            </w:r>
          </w:p>
        </w:tc>
      </w:tr>
      <w:tr w:rsidR="006B5C3C" w:rsidRPr="00E173B8" w:rsidTr="0079240C">
        <w:trPr>
          <w:trHeight w:val="674"/>
        </w:trPr>
        <w:tc>
          <w:tcPr>
            <w:tcW w:w="4898" w:type="dxa"/>
            <w:vMerge w:val="restart"/>
            <w:shd w:val="clear" w:color="auto" w:fill="C6D9F1"/>
            <w:vAlign w:val="center"/>
          </w:tcPr>
          <w:p w:rsidR="006B5C3C" w:rsidRPr="00390443" w:rsidRDefault="006B5C3C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  <w:r w:rsidRPr="00A62926">
              <w:rPr>
                <w:b/>
                <w:lang w:val="bs-Latn-BA"/>
              </w:rPr>
              <w:t>3.1.1. Program izgradnje kanalizacionog sistema</w:t>
            </w:r>
          </w:p>
          <w:p w:rsidR="006B5C3C" w:rsidRPr="00390443" w:rsidRDefault="006B5C3C" w:rsidP="0079240C">
            <w:pPr>
              <w:pStyle w:val="Odlomakpopisa"/>
              <w:ind w:left="0"/>
              <w:rPr>
                <w:b/>
                <w:lang w:val="bs-Latn-BA"/>
              </w:rPr>
            </w:pPr>
          </w:p>
        </w:tc>
        <w:tc>
          <w:tcPr>
            <w:tcW w:w="4344" w:type="dxa"/>
            <w:shd w:val="clear" w:color="auto" w:fill="auto"/>
          </w:tcPr>
          <w:p w:rsidR="006B5C3C" w:rsidRPr="00390443" w:rsidRDefault="006B5C3C" w:rsidP="0079240C">
            <w:pPr>
              <w:pStyle w:val="Odlomakpopisa"/>
              <w:ind w:left="0"/>
              <w:rPr>
                <w:lang w:val="bs-Latn-BA"/>
              </w:rPr>
            </w:pPr>
            <w:r>
              <w:rPr>
                <w:color w:val="000000"/>
              </w:rPr>
              <w:t>3.1.1.1. Spajanje kanalizacije prigradskih naselja na postojeći prečistač kanalizacije</w:t>
            </w:r>
          </w:p>
        </w:tc>
      </w:tr>
      <w:tr w:rsidR="006B5C3C" w:rsidRPr="00E173B8" w:rsidTr="0079240C">
        <w:tc>
          <w:tcPr>
            <w:tcW w:w="4898" w:type="dxa"/>
            <w:vMerge/>
            <w:shd w:val="clear" w:color="auto" w:fill="C6D9F1"/>
            <w:vAlign w:val="center"/>
          </w:tcPr>
          <w:p w:rsidR="006B5C3C" w:rsidRPr="00390443" w:rsidRDefault="006B5C3C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6B5C3C" w:rsidRPr="00390443" w:rsidRDefault="006B5C3C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>3.1.1.2. Izrada grubog filtera otpadnih voda na ulazu u prečistač kanalizacije</w:t>
            </w:r>
          </w:p>
        </w:tc>
      </w:tr>
      <w:tr w:rsidR="006B5C3C" w:rsidRPr="00E173B8" w:rsidTr="0079240C">
        <w:trPr>
          <w:trHeight w:val="578"/>
        </w:trPr>
        <w:tc>
          <w:tcPr>
            <w:tcW w:w="4898" w:type="dxa"/>
            <w:vMerge w:val="restart"/>
            <w:shd w:val="clear" w:color="auto" w:fill="C6D9F1"/>
            <w:vAlign w:val="center"/>
          </w:tcPr>
          <w:p w:rsidR="006B5C3C" w:rsidRPr="00113A51" w:rsidRDefault="006B5C3C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  <w:r w:rsidRPr="00113A51">
              <w:rPr>
                <w:b/>
                <w:lang w:val="bs-Latn-BA"/>
              </w:rPr>
              <w:t>3.1.2. Program izgradnje vodovodnog sistema</w:t>
            </w:r>
          </w:p>
          <w:p w:rsidR="006B5C3C" w:rsidRPr="00113A51" w:rsidRDefault="006B5C3C" w:rsidP="0079240C">
            <w:pPr>
              <w:pStyle w:val="Odlomakpopisa"/>
              <w:ind w:left="0"/>
              <w:rPr>
                <w:b/>
                <w:lang w:val="bs-Latn-B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6B5C3C" w:rsidRPr="00390443" w:rsidRDefault="006B5C3C" w:rsidP="0079240C">
            <w:pPr>
              <w:pStyle w:val="Odlomakpopisa"/>
              <w:ind w:left="0"/>
              <w:rPr>
                <w:lang w:val="bs-Latn-BA"/>
              </w:rPr>
            </w:pPr>
            <w:r>
              <w:rPr>
                <w:color w:val="000000"/>
              </w:rPr>
              <w:t xml:space="preserve">3.1.2.1. Izgradnja postrojenja za </w:t>
            </w:r>
            <w:proofErr w:type="spellStart"/>
            <w:r>
              <w:rPr>
                <w:color w:val="000000"/>
              </w:rPr>
              <w:t>predtretman</w:t>
            </w:r>
            <w:proofErr w:type="spellEnd"/>
            <w:r>
              <w:rPr>
                <w:color w:val="000000"/>
              </w:rPr>
              <w:t xml:space="preserve"> pitke vode prije ulaska u filter stanicu Križ</w:t>
            </w:r>
          </w:p>
        </w:tc>
      </w:tr>
      <w:tr w:rsidR="006B5C3C" w:rsidRPr="00E173B8" w:rsidTr="0079240C">
        <w:trPr>
          <w:trHeight w:val="700"/>
        </w:trPr>
        <w:tc>
          <w:tcPr>
            <w:tcW w:w="4898" w:type="dxa"/>
            <w:vMerge/>
            <w:shd w:val="clear" w:color="auto" w:fill="C6D9F1"/>
            <w:vAlign w:val="center"/>
          </w:tcPr>
          <w:p w:rsidR="006B5C3C" w:rsidRPr="00113A51" w:rsidRDefault="006B5C3C" w:rsidP="0079240C">
            <w:pPr>
              <w:pStyle w:val="Odlomakpopisa"/>
              <w:ind w:left="0"/>
              <w:rPr>
                <w:b/>
                <w:lang w:val="bs-Latn-B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6B5C3C" w:rsidRPr="00390443" w:rsidRDefault="006B5C3C" w:rsidP="0079240C">
            <w:pPr>
              <w:pStyle w:val="Odlomakpopisa"/>
              <w:ind w:left="0"/>
              <w:rPr>
                <w:lang w:val="bs-Latn-BA"/>
              </w:rPr>
            </w:pPr>
            <w:r>
              <w:rPr>
                <w:color w:val="000000"/>
              </w:rPr>
              <w:t xml:space="preserve">3.1.2.2. Uređenje sanitarnih </w:t>
            </w:r>
            <w:proofErr w:type="spellStart"/>
            <w:r>
              <w:rPr>
                <w:color w:val="000000"/>
              </w:rPr>
              <w:t>vodozaštitnih</w:t>
            </w:r>
            <w:proofErr w:type="spellEnd"/>
            <w:r>
              <w:rPr>
                <w:color w:val="000000"/>
              </w:rPr>
              <w:t xml:space="preserve"> zona i uvođenje video nadzora na </w:t>
            </w:r>
            <w:proofErr w:type="spellStart"/>
            <w:r>
              <w:rPr>
                <w:color w:val="000000"/>
              </w:rPr>
              <w:t>vodozahvatima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6B5C3C" w:rsidRPr="00E173B8" w:rsidTr="0079240C">
        <w:tc>
          <w:tcPr>
            <w:tcW w:w="4898" w:type="dxa"/>
            <w:vMerge/>
            <w:shd w:val="clear" w:color="auto" w:fill="C6D9F1"/>
            <w:vAlign w:val="center"/>
          </w:tcPr>
          <w:p w:rsidR="006B5C3C" w:rsidRPr="00113A51" w:rsidRDefault="006B5C3C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6B5C3C" w:rsidRPr="00390443" w:rsidRDefault="006B5C3C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 xml:space="preserve">3.1.2.3. Izgradnja „sjevernog vodovodnog prstena“ u </w:t>
            </w:r>
            <w:proofErr w:type="spellStart"/>
            <w:r>
              <w:rPr>
                <w:color w:val="000000"/>
              </w:rPr>
              <w:t>Žepču</w:t>
            </w:r>
            <w:proofErr w:type="spellEnd"/>
          </w:p>
        </w:tc>
      </w:tr>
      <w:tr w:rsidR="006B5C3C" w:rsidRPr="00E173B8" w:rsidTr="0079240C">
        <w:tc>
          <w:tcPr>
            <w:tcW w:w="4898" w:type="dxa"/>
            <w:vMerge/>
            <w:shd w:val="clear" w:color="auto" w:fill="C6D9F1"/>
            <w:vAlign w:val="center"/>
          </w:tcPr>
          <w:p w:rsidR="006B5C3C" w:rsidRPr="00113A51" w:rsidRDefault="006B5C3C" w:rsidP="0079240C">
            <w:pPr>
              <w:pStyle w:val="Odlomakpopisa"/>
              <w:ind w:left="0"/>
              <w:rPr>
                <w:b/>
                <w:lang w:val="bs-Latn-B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6B5C3C" w:rsidRPr="00390443" w:rsidRDefault="006B5C3C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 xml:space="preserve">3.1.2.4. Automatizacija rada filter stanice pitke vode i smanjenje </w:t>
            </w:r>
            <w:proofErr w:type="spellStart"/>
            <w:r>
              <w:rPr>
                <w:color w:val="000000"/>
              </w:rPr>
              <w:t>neoprihodovane</w:t>
            </w:r>
            <w:proofErr w:type="spellEnd"/>
            <w:r>
              <w:rPr>
                <w:color w:val="000000"/>
              </w:rPr>
              <w:t xml:space="preserve"> vode</w:t>
            </w:r>
          </w:p>
        </w:tc>
      </w:tr>
      <w:tr w:rsidR="006B5C3C" w:rsidRPr="00E173B8" w:rsidTr="0079240C">
        <w:tc>
          <w:tcPr>
            <w:tcW w:w="4898" w:type="dxa"/>
            <w:vMerge/>
            <w:shd w:val="clear" w:color="auto" w:fill="C6D9F1"/>
            <w:vAlign w:val="center"/>
          </w:tcPr>
          <w:p w:rsidR="006B5C3C" w:rsidRPr="00113A51" w:rsidRDefault="006B5C3C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6B5C3C" w:rsidRPr="00390443" w:rsidRDefault="006B5C3C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>3.1.2.5. Gradska voda za ruralna naselja</w:t>
            </w:r>
          </w:p>
        </w:tc>
      </w:tr>
      <w:tr w:rsidR="006B5C3C" w:rsidRPr="00E173B8" w:rsidTr="0079240C">
        <w:tc>
          <w:tcPr>
            <w:tcW w:w="4898" w:type="dxa"/>
            <w:vMerge w:val="restart"/>
            <w:shd w:val="clear" w:color="auto" w:fill="C6D9F1"/>
            <w:vAlign w:val="center"/>
          </w:tcPr>
          <w:p w:rsidR="006B5C3C" w:rsidRPr="00113A51" w:rsidRDefault="006B5C3C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  <w:r w:rsidRPr="00113A51">
              <w:rPr>
                <w:b/>
                <w:lang w:val="bs-Latn-BA"/>
              </w:rPr>
              <w:t>3.2.1. Program unaprijeđenja usluga odvoza čvrstog otpada</w:t>
            </w:r>
          </w:p>
        </w:tc>
        <w:tc>
          <w:tcPr>
            <w:tcW w:w="4344" w:type="dxa"/>
            <w:shd w:val="clear" w:color="auto" w:fill="auto"/>
            <w:vAlign w:val="center"/>
          </w:tcPr>
          <w:p w:rsidR="006B5C3C" w:rsidRDefault="006B5C3C" w:rsidP="0079240C">
            <w:pPr>
              <w:pStyle w:val="Odlomakpopisa"/>
              <w:ind w:left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 xml:space="preserve">3.2.1.1. Proširenje </w:t>
            </w:r>
            <w:proofErr w:type="spellStart"/>
            <w:r>
              <w:rPr>
                <w:color w:val="000000"/>
              </w:rPr>
              <w:t>odvoza</w:t>
            </w:r>
            <w:proofErr w:type="spellEnd"/>
            <w:r>
              <w:rPr>
                <w:color w:val="000000"/>
              </w:rPr>
              <w:t xml:space="preserve"> komunalnog otpada na nove privredne subjekte</w:t>
            </w:r>
          </w:p>
        </w:tc>
      </w:tr>
      <w:tr w:rsidR="006B5C3C" w:rsidRPr="00E173B8" w:rsidTr="0079240C">
        <w:tc>
          <w:tcPr>
            <w:tcW w:w="4898" w:type="dxa"/>
            <w:vMerge/>
            <w:shd w:val="clear" w:color="auto" w:fill="C6D9F1"/>
            <w:vAlign w:val="center"/>
          </w:tcPr>
          <w:p w:rsidR="006B5C3C" w:rsidRPr="00113A51" w:rsidRDefault="006B5C3C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6B5C3C" w:rsidRDefault="006B5C3C" w:rsidP="0079240C">
            <w:pPr>
              <w:pStyle w:val="Odlomakpopisa"/>
              <w:ind w:left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>3.2.1.2. Zatvaranje i sanacija gradske deponije otpada „</w:t>
            </w:r>
            <w:proofErr w:type="spellStart"/>
            <w:r>
              <w:rPr>
                <w:color w:val="000000"/>
              </w:rPr>
              <w:t>Trebetović</w:t>
            </w:r>
            <w:proofErr w:type="spellEnd"/>
            <w:r>
              <w:rPr>
                <w:color w:val="000000"/>
              </w:rPr>
              <w:t xml:space="preserve">“ </w:t>
            </w:r>
          </w:p>
        </w:tc>
      </w:tr>
      <w:tr w:rsidR="006B5C3C" w:rsidRPr="00E173B8" w:rsidTr="0079240C">
        <w:tc>
          <w:tcPr>
            <w:tcW w:w="4898" w:type="dxa"/>
            <w:vMerge/>
            <w:shd w:val="clear" w:color="auto" w:fill="C6D9F1"/>
            <w:vAlign w:val="center"/>
          </w:tcPr>
          <w:p w:rsidR="006B5C3C" w:rsidRPr="00113A51" w:rsidRDefault="006B5C3C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6B5C3C" w:rsidRDefault="006B5C3C" w:rsidP="0079240C">
            <w:pPr>
              <w:pStyle w:val="Odlomakpopisa"/>
              <w:ind w:left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>3.2.1.3. Proširenje organiziranog prikupljanja otpada na područje cijele Općine Žepče</w:t>
            </w:r>
          </w:p>
        </w:tc>
      </w:tr>
      <w:tr w:rsidR="006B5C3C" w:rsidRPr="00E173B8" w:rsidTr="0079240C">
        <w:tc>
          <w:tcPr>
            <w:tcW w:w="4898" w:type="dxa"/>
            <w:vMerge w:val="restart"/>
            <w:shd w:val="clear" w:color="auto" w:fill="C6D9F1"/>
            <w:vAlign w:val="center"/>
          </w:tcPr>
          <w:p w:rsidR="006B5C3C" w:rsidRPr="00113A51" w:rsidRDefault="006B5C3C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  <w:r w:rsidRPr="00113A51">
              <w:rPr>
                <w:b/>
                <w:lang w:val="bs-Latn-BA"/>
              </w:rPr>
              <w:t xml:space="preserve">3.2.2. Program selektiranog prikupljanja otada  </w:t>
            </w:r>
          </w:p>
        </w:tc>
        <w:tc>
          <w:tcPr>
            <w:tcW w:w="4344" w:type="dxa"/>
            <w:shd w:val="clear" w:color="auto" w:fill="auto"/>
            <w:vAlign w:val="center"/>
          </w:tcPr>
          <w:p w:rsidR="006B5C3C" w:rsidRDefault="006B5C3C" w:rsidP="0079240C">
            <w:pPr>
              <w:pStyle w:val="Odlomakpopisa"/>
              <w:ind w:left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>3.2.2. Uspostava sistema prikupljanja elektronskog otpada</w:t>
            </w:r>
          </w:p>
        </w:tc>
      </w:tr>
      <w:tr w:rsidR="006B5C3C" w:rsidRPr="00E173B8" w:rsidTr="0079240C">
        <w:tc>
          <w:tcPr>
            <w:tcW w:w="4898" w:type="dxa"/>
            <w:vMerge/>
            <w:shd w:val="clear" w:color="auto" w:fill="C6D9F1"/>
            <w:vAlign w:val="center"/>
          </w:tcPr>
          <w:p w:rsidR="006B5C3C" w:rsidRPr="00113A51" w:rsidRDefault="006B5C3C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6B5C3C" w:rsidRDefault="006B5C3C" w:rsidP="0079240C">
            <w:pPr>
              <w:pStyle w:val="Odlomakpopisa"/>
              <w:ind w:left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 xml:space="preserve">3.2.3. </w:t>
            </w:r>
            <w:r w:rsidRPr="007B288D">
              <w:rPr>
                <w:color w:val="000000"/>
              </w:rPr>
              <w:t xml:space="preserve">Prva faza izgradnje sortirnice otpada u </w:t>
            </w:r>
            <w:proofErr w:type="spellStart"/>
            <w:r w:rsidRPr="007B288D">
              <w:rPr>
                <w:color w:val="000000"/>
              </w:rPr>
              <w:t>Žepču</w:t>
            </w:r>
            <w:proofErr w:type="spellEnd"/>
          </w:p>
        </w:tc>
      </w:tr>
      <w:tr w:rsidR="006B5C3C" w:rsidRPr="00E173B8" w:rsidTr="0079240C">
        <w:tc>
          <w:tcPr>
            <w:tcW w:w="4898" w:type="dxa"/>
            <w:vMerge w:val="restart"/>
            <w:shd w:val="clear" w:color="auto" w:fill="C6D9F1"/>
            <w:vAlign w:val="center"/>
          </w:tcPr>
          <w:p w:rsidR="006B5C3C" w:rsidRPr="00113A51" w:rsidRDefault="006B5C3C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  <w:r w:rsidRPr="00113A51">
              <w:rPr>
                <w:b/>
                <w:lang w:val="bs-Latn-BA"/>
              </w:rPr>
              <w:t>3.3.1. Program primjene energetske učinkovitosti</w:t>
            </w:r>
          </w:p>
        </w:tc>
        <w:tc>
          <w:tcPr>
            <w:tcW w:w="4344" w:type="dxa"/>
            <w:shd w:val="clear" w:color="auto" w:fill="auto"/>
            <w:vAlign w:val="center"/>
          </w:tcPr>
          <w:p w:rsidR="006B5C3C" w:rsidRDefault="006B5C3C" w:rsidP="0079240C">
            <w:pPr>
              <w:pStyle w:val="Odlomakpopisa"/>
              <w:ind w:left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 xml:space="preserve">3.3.1.1. Zamjena postojeće rasvjete sa LED rasvjetom i utopljavanje na objektu Općine Žepče </w:t>
            </w:r>
          </w:p>
        </w:tc>
      </w:tr>
      <w:tr w:rsidR="006B5C3C" w:rsidRPr="00E173B8" w:rsidTr="0079240C">
        <w:tc>
          <w:tcPr>
            <w:tcW w:w="4898" w:type="dxa"/>
            <w:vMerge/>
            <w:shd w:val="clear" w:color="auto" w:fill="C6D9F1"/>
            <w:vAlign w:val="center"/>
          </w:tcPr>
          <w:p w:rsidR="006B5C3C" w:rsidRPr="00113A51" w:rsidRDefault="006B5C3C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6B5C3C" w:rsidRDefault="006B5C3C" w:rsidP="0079240C">
            <w:pPr>
              <w:pStyle w:val="Odlomakpopisa"/>
              <w:ind w:left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 xml:space="preserve">3.3.1.2. Zamjena postojeće rasvjete sa LED rasvjetom – grad  Žepče i ruralna područja (područja koja gravitiraju prema gradu) </w:t>
            </w:r>
          </w:p>
        </w:tc>
      </w:tr>
      <w:tr w:rsidR="006B5C3C" w:rsidRPr="00E173B8" w:rsidTr="0079240C">
        <w:trPr>
          <w:trHeight w:val="441"/>
        </w:trPr>
        <w:tc>
          <w:tcPr>
            <w:tcW w:w="4898" w:type="dxa"/>
            <w:vMerge/>
            <w:shd w:val="clear" w:color="auto" w:fill="C6D9F1"/>
            <w:vAlign w:val="center"/>
          </w:tcPr>
          <w:p w:rsidR="006B5C3C" w:rsidRPr="00113A51" w:rsidRDefault="006B5C3C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6B5C3C" w:rsidRDefault="006B5C3C" w:rsidP="0079240C">
            <w:pPr>
              <w:pStyle w:val="Odlomakpopisa"/>
              <w:ind w:left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 xml:space="preserve">3.3.1.3. </w:t>
            </w:r>
            <w:r w:rsidRPr="007B288D">
              <w:rPr>
                <w:color w:val="000000"/>
              </w:rPr>
              <w:t xml:space="preserve">Primjena mjera EE na objektu Doma </w:t>
            </w:r>
            <w:r w:rsidRPr="007B288D">
              <w:rPr>
                <w:color w:val="000000"/>
              </w:rPr>
              <w:lastRenderedPageBreak/>
              <w:t>kulture</w:t>
            </w:r>
          </w:p>
        </w:tc>
      </w:tr>
      <w:tr w:rsidR="006B5C3C" w:rsidRPr="00E173B8" w:rsidTr="0079240C">
        <w:tc>
          <w:tcPr>
            <w:tcW w:w="4898" w:type="dxa"/>
            <w:vMerge w:val="restart"/>
            <w:shd w:val="clear" w:color="auto" w:fill="C6D9F1"/>
            <w:vAlign w:val="center"/>
          </w:tcPr>
          <w:p w:rsidR="006B5C3C" w:rsidRPr="00113A51" w:rsidRDefault="006B5C3C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  <w:r w:rsidRPr="00113A51">
              <w:rPr>
                <w:b/>
                <w:lang w:val="bs-Latn-BA"/>
              </w:rPr>
              <w:lastRenderedPageBreak/>
              <w:t>3.3.2. Program korištenja obnovljivih izvora energije</w:t>
            </w:r>
          </w:p>
        </w:tc>
        <w:tc>
          <w:tcPr>
            <w:tcW w:w="4344" w:type="dxa"/>
            <w:shd w:val="clear" w:color="auto" w:fill="auto"/>
            <w:vAlign w:val="bottom"/>
          </w:tcPr>
          <w:p w:rsidR="006B5C3C" w:rsidRDefault="006B5C3C" w:rsidP="0079240C">
            <w:pPr>
              <w:pStyle w:val="Odlomakpopisa"/>
              <w:ind w:left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 xml:space="preserve">3.3.2.1. </w:t>
            </w:r>
            <w:proofErr w:type="spellStart"/>
            <w:r>
              <w:rPr>
                <w:color w:val="000000"/>
              </w:rPr>
              <w:t>Korištenje</w:t>
            </w:r>
            <w:proofErr w:type="spellEnd"/>
            <w:r>
              <w:rPr>
                <w:color w:val="000000"/>
              </w:rPr>
              <w:t xml:space="preserve"> solarne energije za </w:t>
            </w:r>
            <w:proofErr w:type="spellStart"/>
            <w:r>
              <w:rPr>
                <w:color w:val="000000"/>
              </w:rPr>
              <w:t>rasvjetljavanje</w:t>
            </w:r>
            <w:proofErr w:type="spellEnd"/>
            <w:r>
              <w:rPr>
                <w:color w:val="000000"/>
              </w:rPr>
              <w:t xml:space="preserve"> javnih površina i javnih cesta</w:t>
            </w:r>
          </w:p>
        </w:tc>
      </w:tr>
      <w:tr w:rsidR="006B5C3C" w:rsidRPr="00E173B8" w:rsidTr="0079240C">
        <w:tc>
          <w:tcPr>
            <w:tcW w:w="4898" w:type="dxa"/>
            <w:vMerge/>
            <w:shd w:val="clear" w:color="auto" w:fill="C6D9F1"/>
            <w:vAlign w:val="center"/>
          </w:tcPr>
          <w:p w:rsidR="006B5C3C" w:rsidRPr="00A62926" w:rsidRDefault="006B5C3C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:rsidR="006B5C3C" w:rsidRDefault="006B5C3C" w:rsidP="0079240C">
            <w:pPr>
              <w:pStyle w:val="Odlomakpopisa"/>
              <w:ind w:left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 xml:space="preserve">3.3.2.2. </w:t>
            </w:r>
            <w:r w:rsidRPr="007B288D">
              <w:rPr>
                <w:color w:val="000000"/>
              </w:rPr>
              <w:t xml:space="preserve">Prva faza izgradnje kotlovnice na </w:t>
            </w:r>
            <w:proofErr w:type="spellStart"/>
            <w:r w:rsidRPr="007B288D">
              <w:rPr>
                <w:color w:val="000000"/>
              </w:rPr>
              <w:t>biootpad</w:t>
            </w:r>
            <w:proofErr w:type="spellEnd"/>
          </w:p>
        </w:tc>
      </w:tr>
    </w:tbl>
    <w:p w:rsidR="006B5C3C" w:rsidRPr="000650B8" w:rsidRDefault="006B5C3C" w:rsidP="006B5C3C">
      <w:pPr>
        <w:jc w:val="center"/>
        <w:rPr>
          <w:rFonts w:ascii="Myriad Pro" w:hAnsi="Myriad Pro" w:cs="Calibri"/>
          <w:b/>
          <w:sz w:val="20"/>
          <w:szCs w:val="20"/>
          <w:lang w:val="bs-Latn-BA"/>
        </w:rPr>
      </w:pPr>
    </w:p>
    <w:p w:rsidR="006B5C3C" w:rsidRDefault="006B5C3C" w:rsidP="006B5C3C">
      <w:pPr>
        <w:ind w:right="-90"/>
        <w:rPr>
          <w:b/>
          <w:lang w:val="bs-Latn-BA"/>
        </w:rPr>
      </w:pPr>
      <w:r w:rsidRPr="00390443">
        <w:rPr>
          <w:lang w:val="bs-Latn-BA"/>
        </w:rPr>
        <w:t xml:space="preserve">Ukupna očekivana ulaganja za realizaciju revidiranog sektorskog plana zaštite okoliša su: </w:t>
      </w:r>
      <w:r>
        <w:rPr>
          <w:b/>
          <w:lang w:val="bs-Latn-BA"/>
        </w:rPr>
        <w:t>3</w:t>
      </w:r>
      <w:r w:rsidRPr="00390443">
        <w:rPr>
          <w:b/>
          <w:lang w:val="bs-Latn-BA"/>
        </w:rPr>
        <w:t>.</w:t>
      </w:r>
      <w:r>
        <w:rPr>
          <w:b/>
          <w:lang w:val="bs-Latn-BA"/>
        </w:rPr>
        <w:t>780</w:t>
      </w:r>
      <w:r w:rsidRPr="00390443">
        <w:rPr>
          <w:b/>
          <w:lang w:val="bs-Latn-BA"/>
        </w:rPr>
        <w:t>.</w:t>
      </w:r>
      <w:r>
        <w:rPr>
          <w:b/>
          <w:lang w:val="bs-Latn-BA"/>
        </w:rPr>
        <w:t>000</w:t>
      </w:r>
      <w:r w:rsidRPr="00390443">
        <w:rPr>
          <w:b/>
          <w:lang w:val="bs-Latn-BA"/>
        </w:rPr>
        <w:t xml:space="preserve"> KM</w:t>
      </w:r>
    </w:p>
    <w:p w:rsidR="006B5C3C" w:rsidRDefault="006B5C3C" w:rsidP="006B5C3C">
      <w:pPr>
        <w:ind w:right="-90"/>
        <w:rPr>
          <w:b/>
          <w:lang w:val="bs-Latn-BA"/>
        </w:rPr>
      </w:pPr>
    </w:p>
    <w:p w:rsidR="00211A41" w:rsidRDefault="00211A41" w:rsidP="006B5C3C">
      <w:pPr>
        <w:jc w:val="both"/>
      </w:pPr>
    </w:p>
    <w:sectPr w:rsidR="00211A41" w:rsidSect="0021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TE1FFBE0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C3A2A"/>
    <w:multiLevelType w:val="hybridMultilevel"/>
    <w:tmpl w:val="27180EAA"/>
    <w:lvl w:ilvl="0" w:tplc="A6045F6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22B60"/>
    <w:multiLevelType w:val="hybridMultilevel"/>
    <w:tmpl w:val="58AAF7C6"/>
    <w:lvl w:ilvl="0" w:tplc="A6045F6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73543"/>
    <w:multiLevelType w:val="hybridMultilevel"/>
    <w:tmpl w:val="31FC0CC0"/>
    <w:lvl w:ilvl="0" w:tplc="0ABC3238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5C3C"/>
    <w:rsid w:val="00034D3A"/>
    <w:rsid w:val="000E5D63"/>
    <w:rsid w:val="00211A41"/>
    <w:rsid w:val="00651D3D"/>
    <w:rsid w:val="006B5C3C"/>
    <w:rsid w:val="006F7290"/>
    <w:rsid w:val="00740273"/>
    <w:rsid w:val="007B2474"/>
    <w:rsid w:val="007D086B"/>
    <w:rsid w:val="00970C3A"/>
    <w:rsid w:val="009A7FF9"/>
    <w:rsid w:val="00B07DC9"/>
    <w:rsid w:val="00C61A02"/>
    <w:rsid w:val="00EC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3C"/>
    <w:pPr>
      <w:spacing w:line="240" w:lineRule="auto"/>
      <w:jc w:val="left"/>
    </w:pPr>
    <w:rPr>
      <w:rFonts w:ascii="Calibri" w:eastAsia="Calibri" w:hAnsi="Calibri" w:cs="Times New Roman"/>
      <w:lang w:val="sr-Latn-BA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7B247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rsid w:val="007B2474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unhideWhenUsed/>
    <w:qFormat/>
    <w:rsid w:val="007B247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2474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2474"/>
    <w:pPr>
      <w:spacing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2474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2474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2474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2474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2474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9"/>
    <w:rsid w:val="007B2474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rsid w:val="007B2474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2474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2474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247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247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2474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2474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B2474"/>
    <w:pPr>
      <w:spacing w:after="300"/>
      <w:contextualSpacing/>
    </w:pPr>
    <w:rPr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B2474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2474"/>
    <w:rPr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B2474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7B2474"/>
    <w:rPr>
      <w:b/>
      <w:bCs/>
    </w:rPr>
  </w:style>
  <w:style w:type="character" w:styleId="Istaknuto">
    <w:name w:val="Emphasis"/>
    <w:uiPriority w:val="20"/>
    <w:qFormat/>
    <w:rsid w:val="007B2474"/>
    <w:rPr>
      <w:b/>
      <w:bCs/>
      <w:i/>
      <w:iCs/>
      <w:spacing w:val="10"/>
    </w:rPr>
  </w:style>
  <w:style w:type="paragraph" w:styleId="Bezproreda">
    <w:name w:val="No Spacing"/>
    <w:basedOn w:val="Normal"/>
    <w:uiPriority w:val="1"/>
    <w:qFormat/>
    <w:rsid w:val="007B2474"/>
  </w:style>
  <w:style w:type="paragraph" w:styleId="Odlomakpopisa">
    <w:name w:val="List Paragraph"/>
    <w:aliases w:val="List Paragraph (numbered (a)),List Paragraph Char Char Char,Use Case List Paragraph,List Paragraph2,Colorful List - Accent 11"/>
    <w:basedOn w:val="Normal"/>
    <w:link w:val="OdlomakpopisaChar"/>
    <w:uiPriority w:val="34"/>
    <w:qFormat/>
    <w:rsid w:val="007B2474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B2474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7B2474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247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2474"/>
    <w:rPr>
      <w:i/>
      <w:iCs/>
    </w:rPr>
  </w:style>
  <w:style w:type="character" w:styleId="Neupadljivoisticanje">
    <w:name w:val="Subtle Emphasis"/>
    <w:uiPriority w:val="19"/>
    <w:qFormat/>
    <w:rsid w:val="007B2474"/>
    <w:rPr>
      <w:i/>
      <w:iCs/>
    </w:rPr>
  </w:style>
  <w:style w:type="character" w:styleId="Jakoisticanje">
    <w:name w:val="Intense Emphasis"/>
    <w:uiPriority w:val="21"/>
    <w:qFormat/>
    <w:rsid w:val="007B2474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7B2474"/>
    <w:rPr>
      <w:smallCaps/>
    </w:rPr>
  </w:style>
  <w:style w:type="character" w:styleId="Istaknutareferenca">
    <w:name w:val="Intense Reference"/>
    <w:uiPriority w:val="32"/>
    <w:qFormat/>
    <w:rsid w:val="007B2474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7B2474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B2474"/>
    <w:pPr>
      <w:outlineLvl w:val="9"/>
    </w:pPr>
  </w:style>
  <w:style w:type="character" w:customStyle="1" w:styleId="OdlomakpopisaChar">
    <w:name w:val="Odlomak popisa Char"/>
    <w:aliases w:val="List Paragraph (numbered (a)) Char,List Paragraph Char Char Char Char,Use Case List Paragraph Char,List Paragraph2 Char,Colorful List - Accent 11 Char"/>
    <w:link w:val="Odlomakpopisa"/>
    <w:uiPriority w:val="34"/>
    <w:qFormat/>
    <w:locked/>
    <w:rsid w:val="006B5C3C"/>
    <w:rPr>
      <w:lang w:val="hr-BA"/>
    </w:rPr>
  </w:style>
  <w:style w:type="paragraph" w:styleId="Tekstkomentara">
    <w:name w:val="annotation text"/>
    <w:basedOn w:val="Normal"/>
    <w:link w:val="TekstkomentaraChar"/>
    <w:uiPriority w:val="99"/>
    <w:unhideWhenUsed/>
    <w:rsid w:val="006B5C3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B5C3C"/>
    <w:rPr>
      <w:rFonts w:ascii="Calibri" w:eastAsia="Calibri" w:hAnsi="Calibri" w:cs="Times New Roman"/>
      <w:sz w:val="20"/>
      <w:szCs w:val="20"/>
      <w:lang w:val="sr-Latn-BA" w:bidi="ar-SA"/>
    </w:rPr>
  </w:style>
  <w:style w:type="paragraph" w:customStyle="1" w:styleId="Default">
    <w:name w:val="Default"/>
    <w:rsid w:val="006B5C3C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paragraph" w:customStyle="1" w:styleId="Tabela">
    <w:name w:val="Tabela"/>
    <w:basedOn w:val="Normal"/>
    <w:link w:val="TabelaChar"/>
    <w:qFormat/>
    <w:rsid w:val="006B5C3C"/>
    <w:pPr>
      <w:jc w:val="both"/>
    </w:pPr>
    <w:rPr>
      <w:rFonts w:cs="Calibri"/>
      <w:i/>
      <w:lang w:val="hr-HR"/>
    </w:rPr>
  </w:style>
  <w:style w:type="character" w:customStyle="1" w:styleId="TabelaChar">
    <w:name w:val="Tabela Char"/>
    <w:link w:val="Tabela"/>
    <w:rsid w:val="006B5C3C"/>
    <w:rPr>
      <w:rFonts w:ascii="Calibri" w:eastAsia="Calibri" w:hAnsi="Calibri" w:cs="Calibri"/>
      <w:i/>
      <w:lang w:val="hr-H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2017-12-27T08:03:00Z</dcterms:created>
  <dcterms:modified xsi:type="dcterms:W3CDTF">2017-12-27T08:03:00Z</dcterms:modified>
</cp:coreProperties>
</file>