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E" w:rsidRPr="00560A85" w:rsidRDefault="001A0F4E" w:rsidP="001A0F4E">
      <w:pPr>
        <w:pStyle w:val="Naslov2"/>
      </w:pPr>
      <w:bookmarkStart w:id="0" w:name="_Toc298390154"/>
      <w:bookmarkStart w:id="1" w:name="_Toc480231688"/>
      <w:bookmarkStart w:id="2" w:name="_Toc501327562"/>
      <w:proofErr w:type="spellStart"/>
      <w:r w:rsidRPr="00560A85">
        <w:t>V.2</w:t>
      </w:r>
      <w:proofErr w:type="spellEnd"/>
      <w:r w:rsidRPr="00560A85">
        <w:t>.</w:t>
      </w:r>
      <w:r w:rsidRPr="00560A85">
        <w:tab/>
        <w:t xml:space="preserve">Plan lokalnog </w:t>
      </w:r>
      <w:r>
        <w:t>GOSPODARSKOG</w:t>
      </w:r>
      <w:r w:rsidRPr="00560A85">
        <w:t xml:space="preserve"> razvoja</w:t>
      </w:r>
      <w:bookmarkEnd w:id="0"/>
      <w:bookmarkEnd w:id="1"/>
      <w:bookmarkEnd w:id="2"/>
    </w:p>
    <w:p w:rsidR="001A0F4E" w:rsidRDefault="001A0F4E" w:rsidP="001A0F4E">
      <w:pPr>
        <w:pStyle w:val="Tekstkomentara"/>
        <w:rPr>
          <w:sz w:val="22"/>
          <w:szCs w:val="22"/>
        </w:rPr>
      </w:pPr>
      <w:bookmarkStart w:id="3" w:name="_Toc298390155"/>
    </w:p>
    <w:p w:rsidR="001A0F4E" w:rsidRDefault="001A0F4E" w:rsidP="001A0F4E">
      <w:pPr>
        <w:pStyle w:val="Tekstkomentara"/>
        <w:rPr>
          <w:sz w:val="22"/>
          <w:szCs w:val="22"/>
        </w:rPr>
      </w:pPr>
    </w:p>
    <w:p w:rsidR="001A0F4E" w:rsidRDefault="001A0F4E" w:rsidP="001A0F4E">
      <w:pPr>
        <w:pStyle w:val="Tekstkomentara"/>
        <w:spacing w:line="276" w:lineRule="auto"/>
        <w:jc w:val="both"/>
        <w:rPr>
          <w:sz w:val="22"/>
          <w:szCs w:val="22"/>
        </w:rPr>
      </w:pPr>
      <w:r w:rsidRPr="004230CB">
        <w:rPr>
          <w:sz w:val="22"/>
          <w:szCs w:val="22"/>
        </w:rPr>
        <w:t>Sektorsk</w:t>
      </w:r>
      <w:r>
        <w:rPr>
          <w:sz w:val="22"/>
          <w:szCs w:val="22"/>
        </w:rPr>
        <w:t>i plan</w:t>
      </w:r>
      <w:r w:rsidRPr="004230CB">
        <w:rPr>
          <w:sz w:val="22"/>
          <w:szCs w:val="22"/>
        </w:rPr>
        <w:t xml:space="preserve"> lokalnog ekonomskog razvoja </w:t>
      </w:r>
      <w:proofErr w:type="spellStart"/>
      <w:r>
        <w:rPr>
          <w:sz w:val="22"/>
          <w:szCs w:val="22"/>
        </w:rPr>
        <w:t>općineŽepče</w:t>
      </w:r>
      <w:proofErr w:type="spellEnd"/>
      <w:r>
        <w:rPr>
          <w:sz w:val="22"/>
          <w:szCs w:val="22"/>
        </w:rPr>
        <w:t xml:space="preserve"> urađen</w:t>
      </w:r>
      <w:r w:rsidRPr="004230CB">
        <w:rPr>
          <w:sz w:val="22"/>
          <w:szCs w:val="22"/>
        </w:rPr>
        <w:t xml:space="preserve"> je na temelju </w:t>
      </w:r>
      <w:proofErr w:type="spellStart"/>
      <w:r w:rsidRPr="004230CB">
        <w:rPr>
          <w:sz w:val="22"/>
          <w:szCs w:val="22"/>
        </w:rPr>
        <w:t>socio</w:t>
      </w:r>
      <w:proofErr w:type="spellEnd"/>
      <w:r w:rsidRPr="004230CB">
        <w:rPr>
          <w:sz w:val="22"/>
          <w:szCs w:val="22"/>
        </w:rPr>
        <w:t xml:space="preserve">-ekonomske analize, vizije razvoja i strateških ciljeva kao i </w:t>
      </w:r>
      <w:r>
        <w:rPr>
          <w:sz w:val="22"/>
          <w:szCs w:val="22"/>
        </w:rPr>
        <w:t xml:space="preserve">analize </w:t>
      </w:r>
      <w:r w:rsidRPr="004230CB">
        <w:rPr>
          <w:sz w:val="22"/>
          <w:szCs w:val="22"/>
        </w:rPr>
        <w:t xml:space="preserve">snaga, slabosti, prilika i prijetnji u sektoru ekonomije. </w:t>
      </w:r>
    </w:p>
    <w:p w:rsidR="001A0F4E" w:rsidRDefault="001A0F4E" w:rsidP="001A0F4E">
      <w:pPr>
        <w:pStyle w:val="Tekstkomentara"/>
        <w:spacing w:line="276" w:lineRule="auto"/>
        <w:jc w:val="both"/>
        <w:rPr>
          <w:sz w:val="22"/>
          <w:szCs w:val="22"/>
        </w:rPr>
      </w:pPr>
      <w:r w:rsidRPr="004230CB">
        <w:rPr>
          <w:sz w:val="22"/>
          <w:szCs w:val="22"/>
        </w:rPr>
        <w:br/>
        <w:t xml:space="preserve">Analizom je utvrđeno da se </w:t>
      </w:r>
      <w:r>
        <w:rPr>
          <w:sz w:val="22"/>
          <w:szCs w:val="22"/>
        </w:rPr>
        <w:t>gospodarski</w:t>
      </w:r>
      <w:r w:rsidRPr="004230CB">
        <w:rPr>
          <w:sz w:val="22"/>
          <w:szCs w:val="22"/>
        </w:rPr>
        <w:t xml:space="preserve"> razvoj </w:t>
      </w:r>
      <w:r>
        <w:rPr>
          <w:sz w:val="22"/>
          <w:szCs w:val="22"/>
        </w:rPr>
        <w:t>općine Žepče</w:t>
      </w:r>
      <w:r w:rsidRPr="004230CB">
        <w:rPr>
          <w:sz w:val="22"/>
          <w:szCs w:val="22"/>
        </w:rPr>
        <w:t xml:space="preserve"> i dalje bazira na poslovnim inicijativama mikro, malih i srednjih </w:t>
      </w:r>
      <w:proofErr w:type="spellStart"/>
      <w:r>
        <w:rPr>
          <w:sz w:val="22"/>
          <w:szCs w:val="22"/>
        </w:rPr>
        <w:t>poduzeća</w:t>
      </w:r>
      <w:proofErr w:type="spellEnd"/>
      <w:r w:rsidRPr="004230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obrtai</w:t>
      </w:r>
      <w:proofErr w:type="spellEnd"/>
      <w:r>
        <w:rPr>
          <w:sz w:val="22"/>
          <w:szCs w:val="22"/>
        </w:rPr>
        <w:t xml:space="preserve"> razvoju </w:t>
      </w:r>
      <w:r w:rsidRPr="004230CB">
        <w:rPr>
          <w:sz w:val="22"/>
          <w:szCs w:val="22"/>
        </w:rPr>
        <w:t xml:space="preserve">poljoprivredne proizvodnje. U tom kontekstu, </w:t>
      </w:r>
      <w:r>
        <w:rPr>
          <w:sz w:val="22"/>
          <w:szCs w:val="22"/>
        </w:rPr>
        <w:t xml:space="preserve">Općinski razvojni tim definisao je sljedeće fokuse </w:t>
      </w:r>
      <w:proofErr w:type="spellStart"/>
      <w:r>
        <w:rPr>
          <w:sz w:val="22"/>
          <w:szCs w:val="22"/>
        </w:rPr>
        <w:t>gospodarskog</w:t>
      </w:r>
      <w:r w:rsidRPr="004230CB">
        <w:rPr>
          <w:sz w:val="22"/>
          <w:szCs w:val="22"/>
        </w:rPr>
        <w:t>razvoja</w:t>
      </w:r>
      <w:proofErr w:type="spellEnd"/>
      <w:r w:rsidRPr="004230CB">
        <w:rPr>
          <w:sz w:val="22"/>
          <w:szCs w:val="22"/>
        </w:rPr>
        <w:t>:</w:t>
      </w:r>
    </w:p>
    <w:p w:rsidR="001A0F4E" w:rsidRDefault="001A0F4E" w:rsidP="001A0F4E">
      <w:pPr>
        <w:pStyle w:val="Odlomakpopisa"/>
        <w:numPr>
          <w:ilvl w:val="0"/>
          <w:numId w:val="2"/>
        </w:numPr>
        <w:spacing w:line="276" w:lineRule="auto"/>
        <w:jc w:val="both"/>
      </w:pPr>
      <w:proofErr w:type="spellStart"/>
      <w:r>
        <w:t>U</w:t>
      </w:r>
      <w:r w:rsidRPr="007D096E">
        <w:t>naprjeđenje</w:t>
      </w:r>
      <w:proofErr w:type="spellEnd"/>
      <w:r w:rsidRPr="007D096E">
        <w:t xml:space="preserve"> postojećih i uvođenje novih administrativnih usluga potencijalnim investitorima, kao i </w:t>
      </w:r>
      <w:r>
        <w:t>uspostavljanje</w:t>
      </w:r>
      <w:r w:rsidRPr="007D096E">
        <w:t xml:space="preserve"> mehanizma upravljanja poslovnim zonama i </w:t>
      </w:r>
      <w:proofErr w:type="spellStart"/>
      <w:r w:rsidRPr="007D096E">
        <w:t>proširenjemistih</w:t>
      </w:r>
      <w:proofErr w:type="spellEnd"/>
      <w:r w:rsidRPr="007D096E">
        <w:t xml:space="preserve">. </w:t>
      </w:r>
    </w:p>
    <w:p w:rsidR="001A0F4E" w:rsidRPr="007D096E" w:rsidRDefault="001A0F4E" w:rsidP="001A0F4E">
      <w:pPr>
        <w:pStyle w:val="Odlomakpopisa"/>
        <w:numPr>
          <w:ilvl w:val="0"/>
          <w:numId w:val="2"/>
        </w:numPr>
        <w:spacing w:line="276" w:lineRule="auto"/>
        <w:jc w:val="both"/>
      </w:pPr>
      <w:r>
        <w:t>J</w:t>
      </w:r>
      <w:r w:rsidRPr="007D096E">
        <w:t xml:space="preserve">ačati sistemski pristup lokalnom ekonomskom razvoju kroz </w:t>
      </w:r>
      <w:r w:rsidRPr="007D096E">
        <w:rPr>
          <w:rFonts w:cs="Tahoma"/>
        </w:rPr>
        <w:t>pružanje podrške dijaspori  i unapređenje suradnje</w:t>
      </w:r>
      <w:r>
        <w:rPr>
          <w:rFonts w:cs="Tahoma"/>
        </w:rPr>
        <w:t>,</w:t>
      </w:r>
      <w:r w:rsidRPr="007D096E">
        <w:rPr>
          <w:rFonts w:cs="Tahoma"/>
        </w:rPr>
        <w:t xml:space="preserve"> te stvaranje </w:t>
      </w:r>
      <w:proofErr w:type="spellStart"/>
      <w:r w:rsidRPr="007D096E">
        <w:rPr>
          <w:rFonts w:cs="Tahoma"/>
        </w:rPr>
        <w:t>uvjeta</w:t>
      </w:r>
      <w:proofErr w:type="spellEnd"/>
      <w:r w:rsidRPr="007D096E">
        <w:rPr>
          <w:rFonts w:cs="Tahoma"/>
        </w:rPr>
        <w:t xml:space="preserve"> za veći doprinos dijaspore razvoju Općine</w:t>
      </w:r>
      <w:r>
        <w:rPr>
          <w:rFonts w:cs="Tahoma"/>
        </w:rPr>
        <w:t xml:space="preserve">, što </w:t>
      </w:r>
      <w:proofErr w:type="spellStart"/>
      <w:r>
        <w:rPr>
          <w:rFonts w:cs="Tahoma"/>
        </w:rPr>
        <w:t>podrazuimijeva</w:t>
      </w:r>
      <w:proofErr w:type="spellEnd"/>
      <w:r>
        <w:rPr>
          <w:rFonts w:cs="Tahoma"/>
        </w:rPr>
        <w:t xml:space="preserve"> </w:t>
      </w:r>
      <w:proofErr w:type="spellStart"/>
      <w:r w:rsidRPr="007D096E">
        <w:rPr>
          <w:rFonts w:cs="Tahoma"/>
        </w:rPr>
        <w:t>uspostavljenje</w:t>
      </w:r>
      <w:proofErr w:type="spellEnd"/>
      <w:r w:rsidRPr="007D096E">
        <w:rPr>
          <w:rFonts w:cs="Tahoma"/>
        </w:rPr>
        <w:t xml:space="preserve"> institucionalne suradnje s dijasporom kao razvojnom komponentom</w:t>
      </w:r>
      <w:r>
        <w:rPr>
          <w:rFonts w:cs="Tahoma"/>
        </w:rPr>
        <w:t xml:space="preserve">, </w:t>
      </w:r>
    </w:p>
    <w:p w:rsidR="001A0F4E" w:rsidRPr="007D096E" w:rsidRDefault="001A0F4E" w:rsidP="001A0F4E">
      <w:pPr>
        <w:pStyle w:val="Odlomakpopisa"/>
        <w:numPr>
          <w:ilvl w:val="0"/>
          <w:numId w:val="2"/>
        </w:numPr>
        <w:spacing w:line="276" w:lineRule="auto"/>
        <w:jc w:val="both"/>
      </w:pPr>
      <w:r>
        <w:rPr>
          <w:rFonts w:cs="Tahoma"/>
        </w:rPr>
        <w:t xml:space="preserve">Organiziranje gospodarskih foruma i uspostavljanje </w:t>
      </w:r>
      <w:r w:rsidRPr="007D096E">
        <w:rPr>
          <w:rFonts w:cs="Tahoma"/>
        </w:rPr>
        <w:t xml:space="preserve"> prijenos</w:t>
      </w:r>
      <w:r>
        <w:rPr>
          <w:rFonts w:cs="Tahoma"/>
        </w:rPr>
        <w:t>a</w:t>
      </w:r>
      <w:r w:rsidRPr="007D096E">
        <w:rPr>
          <w:rFonts w:cs="Tahoma"/>
        </w:rPr>
        <w:t xml:space="preserve"> znanja i </w:t>
      </w:r>
      <w:proofErr w:type="spellStart"/>
      <w:r w:rsidRPr="007D096E">
        <w:rPr>
          <w:rFonts w:cs="Tahoma"/>
        </w:rPr>
        <w:t>vještina</w:t>
      </w:r>
      <w:proofErr w:type="spellEnd"/>
      <w:r w:rsidRPr="007D096E">
        <w:rPr>
          <w:rFonts w:cs="Tahoma"/>
        </w:rPr>
        <w:t xml:space="preserve"> i zajedničke investicije dijaspore s privatnim sektorom</w:t>
      </w:r>
      <w:r>
        <w:rPr>
          <w:rFonts w:cs="Tahoma"/>
        </w:rPr>
        <w:t xml:space="preserve"> (</w:t>
      </w:r>
      <w:proofErr w:type="spellStart"/>
      <w:r>
        <w:rPr>
          <w:rFonts w:cs="Tahoma"/>
        </w:rPr>
        <w:t>uključjući</w:t>
      </w:r>
      <w:proofErr w:type="spellEnd"/>
      <w:r>
        <w:rPr>
          <w:rFonts w:cs="Tahoma"/>
        </w:rPr>
        <w:t xml:space="preserve"> i formiranje centra kompetencija)</w:t>
      </w:r>
      <w:r w:rsidRPr="007D096E">
        <w:t>..</w:t>
      </w:r>
    </w:p>
    <w:p w:rsidR="001A0F4E" w:rsidRDefault="001A0F4E" w:rsidP="001A0F4E">
      <w:pPr>
        <w:pStyle w:val="Tekstkomentar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230CB">
        <w:rPr>
          <w:sz w:val="22"/>
          <w:szCs w:val="22"/>
        </w:rPr>
        <w:t>Razvijati poljoprivredu kroz jačanje konkurentnosti domaćeg proizvoda</w:t>
      </w:r>
      <w:r>
        <w:rPr>
          <w:sz w:val="22"/>
          <w:szCs w:val="22"/>
        </w:rPr>
        <w:t xml:space="preserve">, što </w:t>
      </w:r>
      <w:proofErr w:type="spellStart"/>
      <w:r>
        <w:rPr>
          <w:sz w:val="22"/>
          <w:szCs w:val="22"/>
        </w:rPr>
        <w:t>podrazumijevaj</w:t>
      </w:r>
      <w:r w:rsidRPr="004230CB">
        <w:rPr>
          <w:sz w:val="22"/>
          <w:szCs w:val="22"/>
        </w:rPr>
        <w:t>ačanje</w:t>
      </w:r>
      <w:proofErr w:type="spellEnd"/>
      <w:r w:rsidRPr="004230CB">
        <w:rPr>
          <w:sz w:val="22"/>
          <w:szCs w:val="22"/>
        </w:rPr>
        <w:t xml:space="preserve"> njihove tržišne pozicije kroz </w:t>
      </w:r>
      <w:r>
        <w:rPr>
          <w:sz w:val="22"/>
          <w:szCs w:val="22"/>
        </w:rPr>
        <w:t>povećanje kvaliteta i obima poljoprivredne proizvodnje,</w:t>
      </w:r>
      <w:r w:rsidRPr="004230CB">
        <w:rPr>
          <w:sz w:val="22"/>
          <w:szCs w:val="22"/>
        </w:rPr>
        <w:t xml:space="preserve"> gdje </w:t>
      </w:r>
      <w:r>
        <w:rPr>
          <w:sz w:val="22"/>
          <w:szCs w:val="22"/>
        </w:rPr>
        <w:t xml:space="preserve">općina i općinska razvojna </w:t>
      </w:r>
      <w:proofErr w:type="spellStart"/>
      <w:r>
        <w:rPr>
          <w:sz w:val="22"/>
          <w:szCs w:val="22"/>
        </w:rPr>
        <w:t>agencijapružasustavnu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230CB">
        <w:rPr>
          <w:sz w:val="22"/>
          <w:szCs w:val="22"/>
        </w:rPr>
        <w:t>podršku</w:t>
      </w:r>
      <w:r>
        <w:rPr>
          <w:sz w:val="22"/>
          <w:szCs w:val="22"/>
        </w:rPr>
        <w:t>kroz</w:t>
      </w:r>
      <w:proofErr w:type="spellEnd"/>
      <w:r>
        <w:rPr>
          <w:sz w:val="22"/>
          <w:szCs w:val="22"/>
        </w:rPr>
        <w:t xml:space="preserve"> poljoprivredne savjetodavne servise, uspostavu mreže </w:t>
      </w:r>
      <w:proofErr w:type="spellStart"/>
      <w:r>
        <w:rPr>
          <w:sz w:val="22"/>
          <w:szCs w:val="22"/>
        </w:rPr>
        <w:t>prognoznih</w:t>
      </w:r>
      <w:proofErr w:type="spellEnd"/>
      <w:r>
        <w:rPr>
          <w:sz w:val="22"/>
          <w:szCs w:val="22"/>
        </w:rPr>
        <w:t xml:space="preserve"> stanica za poljoprivredu i organiziranjem poljoprivrednog sajma</w:t>
      </w:r>
      <w:r w:rsidRPr="004230CB">
        <w:rPr>
          <w:sz w:val="22"/>
          <w:szCs w:val="22"/>
        </w:rPr>
        <w:t>.</w:t>
      </w:r>
    </w:p>
    <w:p w:rsidR="001A0F4E" w:rsidRPr="00560A85" w:rsidRDefault="001A0F4E" w:rsidP="001A0F4E">
      <w:pPr>
        <w:pStyle w:val="Tekstkomentara"/>
        <w:rPr>
          <w:rFonts w:ascii="Myriad Pro" w:hAnsi="Myriad Pro"/>
          <w:color w:val="FF0000"/>
          <w:sz w:val="24"/>
          <w:szCs w:val="24"/>
          <w:lang w:val="bs-Latn-BA"/>
        </w:rPr>
      </w:pPr>
    </w:p>
    <w:p w:rsidR="001A0F4E" w:rsidRDefault="001A0F4E" w:rsidP="001A0F4E">
      <w:pPr>
        <w:pStyle w:val="Naslov3"/>
      </w:pPr>
      <w:bookmarkStart w:id="4" w:name="_Toc480231689"/>
      <w:bookmarkStart w:id="5" w:name="_Toc501327563"/>
      <w:bookmarkEnd w:id="3"/>
      <w:proofErr w:type="spellStart"/>
      <w:r w:rsidRPr="00560A85">
        <w:t>V.2.1</w:t>
      </w:r>
      <w:proofErr w:type="spellEnd"/>
      <w:r w:rsidRPr="00560A85">
        <w:t>.</w:t>
      </w:r>
      <w:r w:rsidRPr="00560A85">
        <w:tab/>
        <w:t>Pregled sektorskih ciljeva sa očekivanim ishodima i indikatorima</w:t>
      </w:r>
      <w:bookmarkEnd w:id="4"/>
      <w:bookmarkEnd w:id="5"/>
    </w:p>
    <w:p w:rsidR="001A0F4E" w:rsidRDefault="001A0F4E" w:rsidP="001A0F4E"/>
    <w:p w:rsidR="001A0F4E" w:rsidRDefault="001A0F4E" w:rsidP="001A0F4E">
      <w:pPr>
        <w:spacing w:line="276" w:lineRule="auto"/>
      </w:pPr>
      <w:r>
        <w:t xml:space="preserve">Uzimajući u obzir prethodno identificirane fokuse gospodarskog razvoja općine, Općinski razvojni tim </w:t>
      </w:r>
      <w:proofErr w:type="spellStart"/>
      <w:r>
        <w:t>jedefinirao</w:t>
      </w:r>
      <w:proofErr w:type="spellEnd"/>
      <w:r>
        <w:t xml:space="preserve"> sljedeće ciljeve ekonomskog razvoja:</w:t>
      </w:r>
    </w:p>
    <w:p w:rsidR="001A0F4E" w:rsidRDefault="001A0F4E" w:rsidP="001A0F4E">
      <w:pPr>
        <w:spacing w:line="276" w:lineRule="auto"/>
      </w:pPr>
    </w:p>
    <w:p w:rsidR="001A0F4E" w:rsidRPr="00F11BC5" w:rsidRDefault="001A0F4E" w:rsidP="001A0F4E">
      <w:pPr>
        <w:pStyle w:val="Tabela"/>
      </w:pPr>
      <w:bookmarkStart w:id="6" w:name="_Toc501236888"/>
      <w:r>
        <w:t>Tabela 20.  Ciljevi ekonomskog razvoja općine Žepče.</w:t>
      </w:r>
      <w:bookmarkEnd w:id="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9"/>
        <w:gridCol w:w="3359"/>
        <w:gridCol w:w="2610"/>
      </w:tblGrid>
      <w:tr w:rsidR="001A0F4E" w:rsidRPr="00E173B8" w:rsidTr="0079240C">
        <w:tc>
          <w:tcPr>
            <w:tcW w:w="3139" w:type="dxa"/>
            <w:shd w:val="clear" w:color="auto" w:fill="0F243E"/>
          </w:tcPr>
          <w:p w:rsidR="001A0F4E" w:rsidRPr="00E173B8" w:rsidRDefault="001A0F4E" w:rsidP="0079240C">
            <w:pPr>
              <w:rPr>
                <w:rFonts w:ascii="Myriad Pro" w:hAnsi="Myriad Pro"/>
                <w:b/>
                <w:lang w:val="bs-Latn-BA"/>
              </w:rPr>
            </w:pPr>
            <w:r w:rsidRPr="00E173B8">
              <w:rPr>
                <w:rFonts w:ascii="Myriad Pro" w:hAnsi="Myriad Pro"/>
                <w:b/>
                <w:lang w:val="bs-Latn-BA"/>
              </w:rPr>
              <w:t>Sektorski cilj</w:t>
            </w:r>
          </w:p>
        </w:tc>
        <w:tc>
          <w:tcPr>
            <w:tcW w:w="3359" w:type="dxa"/>
            <w:shd w:val="clear" w:color="auto" w:fill="0F243E"/>
          </w:tcPr>
          <w:p w:rsidR="001A0F4E" w:rsidRPr="00E173B8" w:rsidRDefault="001A0F4E" w:rsidP="0079240C">
            <w:pPr>
              <w:rPr>
                <w:rFonts w:ascii="Myriad Pro" w:hAnsi="Myriad Pro"/>
                <w:b/>
                <w:lang w:val="bs-Latn-BA"/>
              </w:rPr>
            </w:pPr>
            <w:r w:rsidRPr="00E173B8">
              <w:rPr>
                <w:rFonts w:ascii="Myriad Pro" w:hAnsi="Myriad Pro"/>
                <w:b/>
                <w:lang w:val="bs-Latn-BA"/>
              </w:rPr>
              <w:t>Očekivani ishod</w:t>
            </w:r>
          </w:p>
        </w:tc>
        <w:tc>
          <w:tcPr>
            <w:tcW w:w="2610" w:type="dxa"/>
            <w:shd w:val="clear" w:color="auto" w:fill="0F243E"/>
          </w:tcPr>
          <w:p w:rsidR="001A0F4E" w:rsidRPr="00E173B8" w:rsidRDefault="001A0F4E" w:rsidP="0079240C">
            <w:pPr>
              <w:rPr>
                <w:rFonts w:ascii="Myriad Pro" w:hAnsi="Myriad Pro"/>
                <w:b/>
                <w:lang w:val="bs-Latn-BA"/>
              </w:rPr>
            </w:pPr>
            <w:r w:rsidRPr="00E173B8">
              <w:rPr>
                <w:rFonts w:ascii="Myriad Pro" w:hAnsi="Myriad Pro"/>
                <w:b/>
                <w:lang w:val="bs-Latn-BA"/>
              </w:rPr>
              <w:t>Indikator</w:t>
            </w:r>
          </w:p>
        </w:tc>
      </w:tr>
      <w:tr w:rsidR="001A0F4E" w:rsidRPr="00E173B8" w:rsidTr="0079240C">
        <w:tc>
          <w:tcPr>
            <w:tcW w:w="3139" w:type="dxa"/>
          </w:tcPr>
          <w:p w:rsidR="001A0F4E" w:rsidRPr="00525065" w:rsidRDefault="001A0F4E" w:rsidP="0079240C">
            <w:pPr>
              <w:spacing w:before="60"/>
              <w:jc w:val="both"/>
              <w:rPr>
                <w:bCs/>
                <w:lang w:val="it-IT"/>
              </w:rPr>
            </w:pPr>
            <w:r w:rsidRPr="000E34A1">
              <w:rPr>
                <w:bCs/>
              </w:rPr>
              <w:t xml:space="preserve">1.1. Razvijen sektor mikro, malih i srednjih </w:t>
            </w:r>
            <w:proofErr w:type="spellStart"/>
            <w:r w:rsidRPr="000E34A1">
              <w:rPr>
                <w:bCs/>
              </w:rPr>
              <w:t>poduzeća</w:t>
            </w:r>
            <w:proofErr w:type="spellEnd"/>
            <w:r w:rsidRPr="000E34A1">
              <w:rPr>
                <w:bCs/>
              </w:rPr>
              <w:t xml:space="preserve"> do </w:t>
            </w:r>
            <w:proofErr w:type="spellStart"/>
            <w:r w:rsidRPr="000E34A1">
              <w:rPr>
                <w:bCs/>
              </w:rPr>
              <w:t>2022.g</w:t>
            </w:r>
            <w:proofErr w:type="spellEnd"/>
            <w:r w:rsidRPr="000E34A1">
              <w:rPr>
                <w:bCs/>
              </w:rPr>
              <w:t>.</w:t>
            </w:r>
          </w:p>
        </w:tc>
        <w:tc>
          <w:tcPr>
            <w:tcW w:w="3359" w:type="dxa"/>
          </w:tcPr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525065">
              <w:rPr>
                <w:lang w:val="bs-Latn-BA"/>
              </w:rPr>
              <w:t xml:space="preserve">Ishod 1: </w:t>
            </w:r>
            <w:r w:rsidRPr="000E34A1">
              <w:rPr>
                <w:lang w:val="bs-Latn-BA"/>
              </w:rPr>
              <w:t>Do 2027. godine, povećan broj mikro, malih i srednjih poduzeća  na 1.000 stanovnika za najmanje 10% u odnosu na 2016. godinu.</w:t>
            </w:r>
            <w:r w:rsidRPr="00525065">
              <w:rPr>
                <w:lang w:val="bs-Latn-BA"/>
              </w:rPr>
              <w:t>;</w:t>
            </w:r>
          </w:p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0E34A1">
              <w:rPr>
                <w:lang w:val="bs-Latn-BA"/>
              </w:rPr>
              <w:t>Ishod 2: Do 2022.g. nivo raliziranih investicija unutar poslovnih zona iznosi najmanje 3.000.000 KM.;</w:t>
            </w:r>
          </w:p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right="-73" w:hanging="270"/>
              <w:rPr>
                <w:lang w:val="bs-Latn-BA"/>
              </w:rPr>
            </w:pPr>
            <w:r w:rsidRPr="000E34A1">
              <w:rPr>
                <w:lang w:val="bs-Latn-BA"/>
              </w:rPr>
              <w:t xml:space="preserve">Ishod 3: Dijaspora je do 2022.g. realizirala investicije u ekonomski, društveni i okolišni razvoj općine u vrijednosti </w:t>
            </w:r>
            <w:r w:rsidRPr="000E34A1">
              <w:rPr>
                <w:lang w:val="bs-Latn-BA"/>
              </w:rPr>
              <w:lastRenderedPageBreak/>
              <w:t>najmanje 5.000.000  KM</w:t>
            </w:r>
            <w:r>
              <w:rPr>
                <w:lang w:val="bs-Latn-BA"/>
              </w:rPr>
              <w:t>.</w:t>
            </w:r>
          </w:p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right="-73" w:hanging="270"/>
              <w:rPr>
                <w:lang w:val="bs-Latn-BA"/>
              </w:rPr>
            </w:pPr>
            <w:r w:rsidRPr="000E72EE">
              <w:rPr>
                <w:lang w:val="bs-Latn-BA"/>
              </w:rPr>
              <w:t>Ishod 4: Do 2022.g. otvoreno do 500 novih radnih mjesta u realnom sektoru.</w:t>
            </w:r>
          </w:p>
          <w:p w:rsidR="001A0F4E" w:rsidRPr="000E72E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right="-73" w:hanging="270"/>
              <w:rPr>
                <w:lang w:val="bs-Latn-BA"/>
              </w:rPr>
            </w:pPr>
            <w:r w:rsidRPr="000E72EE">
              <w:rPr>
                <w:lang w:val="bs-Latn-BA"/>
              </w:rPr>
              <w:t>Ishod 5: Do 2022. najmanje 80% ispitanih poslodavaca je zadovoljno kompetencijama novouposlenih radnika.</w:t>
            </w:r>
          </w:p>
        </w:tc>
        <w:tc>
          <w:tcPr>
            <w:tcW w:w="2610" w:type="dxa"/>
          </w:tcPr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0E34A1">
              <w:rPr>
                <w:lang w:val="bs-Latn-BA"/>
              </w:rPr>
              <w:lastRenderedPageBreak/>
              <w:t>Broj mikro, malih i srednjih preduzeća na 1000 stanovnika</w:t>
            </w:r>
            <w:r>
              <w:rPr>
                <w:lang w:val="bs-Latn-BA"/>
              </w:rPr>
              <w:t>;</w:t>
            </w:r>
          </w:p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0E34A1">
              <w:rPr>
                <w:lang w:val="bs-Latn-BA"/>
              </w:rPr>
              <w:t>Iznos realiziranih i</w:t>
            </w:r>
            <w:r>
              <w:rPr>
                <w:lang w:val="bs-Latn-BA"/>
              </w:rPr>
              <w:t>nvesticija unutar poslovnih zona;</w:t>
            </w:r>
          </w:p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0E34A1">
              <w:rPr>
                <w:lang w:val="bs-Latn-BA"/>
              </w:rPr>
              <w:t>Iznos investicija u ekonomski, društveni i okolišni razvoj</w:t>
            </w:r>
            <w:r>
              <w:rPr>
                <w:lang w:val="bs-Latn-BA"/>
              </w:rPr>
              <w:t>.</w:t>
            </w:r>
          </w:p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0E72EE">
              <w:rPr>
                <w:lang w:val="bs-Latn-BA"/>
              </w:rPr>
              <w:t>Broj novih radnih mjesta u realnom sektoru</w:t>
            </w:r>
          </w:p>
          <w:p w:rsidR="001A0F4E" w:rsidRPr="000E72E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0E72EE">
              <w:rPr>
                <w:lang w:val="bs-Latn-BA"/>
              </w:rPr>
              <w:lastRenderedPageBreak/>
              <w:t>Anketa o zadovoljstvu poslodavaca kompetencijama novouposlenih radnika.</w:t>
            </w:r>
          </w:p>
        </w:tc>
      </w:tr>
      <w:tr w:rsidR="001A0F4E" w:rsidRPr="00E173B8" w:rsidTr="0079240C">
        <w:tc>
          <w:tcPr>
            <w:tcW w:w="3139" w:type="dxa"/>
          </w:tcPr>
          <w:p w:rsidR="001A0F4E" w:rsidRPr="00525065" w:rsidRDefault="001A0F4E" w:rsidP="0079240C">
            <w:pPr>
              <w:rPr>
                <w:smallCaps/>
                <w:lang w:val="en-US"/>
              </w:rPr>
            </w:pPr>
            <w:r w:rsidRPr="00525065">
              <w:rPr>
                <w:smallCaps/>
                <w:lang w:val="en-US"/>
              </w:rPr>
              <w:lastRenderedPageBreak/>
              <w:t xml:space="preserve">1.2. </w:t>
            </w:r>
            <w:r w:rsidRPr="00525065">
              <w:rPr>
                <w:bCs/>
              </w:rPr>
              <w:t xml:space="preserve">Povećan plasman poljoprivrednih proizvoda na tržište do </w:t>
            </w:r>
            <w:proofErr w:type="spellStart"/>
            <w:r w:rsidRPr="00525065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525065">
              <w:rPr>
                <w:bCs/>
              </w:rPr>
              <w:t>.g</w:t>
            </w:r>
            <w:proofErr w:type="spellEnd"/>
            <w:r w:rsidRPr="00525065">
              <w:rPr>
                <w:bCs/>
              </w:rPr>
              <w:t>.</w:t>
            </w:r>
          </w:p>
        </w:tc>
        <w:tc>
          <w:tcPr>
            <w:tcW w:w="3359" w:type="dxa"/>
          </w:tcPr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525065">
              <w:rPr>
                <w:lang w:val="bs-Latn-BA"/>
              </w:rPr>
              <w:t xml:space="preserve">Ishod  1: </w:t>
            </w:r>
            <w:r w:rsidRPr="007B29AE">
              <w:rPr>
                <w:lang w:val="bs-Latn-BA"/>
              </w:rPr>
              <w:t>Do 2022.g.  ostvareno najmanje 500.000 KM prihoda od plasmana povrća proiz</w:t>
            </w:r>
            <w:r>
              <w:rPr>
                <w:lang w:val="bs-Latn-BA"/>
              </w:rPr>
              <w:t>vedenog u stakleniku/plasteniku</w:t>
            </w:r>
            <w:r w:rsidRPr="00525065">
              <w:rPr>
                <w:lang w:val="bs-Latn-BA"/>
              </w:rPr>
              <w:t>;</w:t>
            </w:r>
          </w:p>
          <w:p w:rsidR="001A0F4E" w:rsidRPr="007B29A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7B29AE">
              <w:rPr>
                <w:lang w:val="bs-Latn-BA"/>
              </w:rPr>
              <w:t>Do 2022.g.  ostvareno najmanje 1.500.000 KM prihoda od plasmana koštuničavog i jagodičastog voća..</w:t>
            </w:r>
          </w:p>
        </w:tc>
        <w:tc>
          <w:tcPr>
            <w:tcW w:w="2610" w:type="dxa"/>
          </w:tcPr>
          <w:p w:rsidR="001A0F4E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7B29AE">
              <w:rPr>
                <w:lang w:val="bs-Latn-BA"/>
              </w:rPr>
              <w:t>Prihodi od proizvodnje povrća u stakleniku/plasteniku</w:t>
            </w:r>
            <w:r>
              <w:rPr>
                <w:lang w:val="bs-Latn-BA"/>
              </w:rPr>
              <w:t>;</w:t>
            </w:r>
          </w:p>
          <w:p w:rsidR="001A0F4E" w:rsidRPr="00525065" w:rsidRDefault="001A0F4E" w:rsidP="001A0F4E">
            <w:pPr>
              <w:numPr>
                <w:ilvl w:val="0"/>
                <w:numId w:val="1"/>
              </w:numPr>
              <w:tabs>
                <w:tab w:val="clear" w:pos="1080"/>
                <w:tab w:val="num" w:pos="262"/>
              </w:tabs>
              <w:spacing w:before="60"/>
              <w:ind w:left="262" w:hanging="270"/>
              <w:rPr>
                <w:lang w:val="bs-Latn-BA"/>
              </w:rPr>
            </w:pPr>
            <w:r w:rsidRPr="007B29AE">
              <w:rPr>
                <w:lang w:val="bs-Latn-BA"/>
              </w:rPr>
              <w:t>Prihodi od proizvodnje  koštuničavog i jagodičastog voća</w:t>
            </w:r>
            <w:r>
              <w:rPr>
                <w:lang w:val="bs-Latn-BA"/>
              </w:rPr>
              <w:t>.</w:t>
            </w:r>
          </w:p>
        </w:tc>
      </w:tr>
    </w:tbl>
    <w:p w:rsidR="00211A41" w:rsidRDefault="00211A41"/>
    <w:p w:rsidR="00661D59" w:rsidRDefault="00661D5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3"/>
        <w:gridCol w:w="4317"/>
      </w:tblGrid>
      <w:tr w:rsidR="00661D59" w:rsidRPr="009A0AC4" w:rsidTr="0079240C">
        <w:tc>
          <w:tcPr>
            <w:tcW w:w="4863" w:type="dxa"/>
            <w:shd w:val="clear" w:color="auto" w:fill="0F243E"/>
            <w:vAlign w:val="center"/>
          </w:tcPr>
          <w:p w:rsidR="00661D59" w:rsidRPr="009A0AC4" w:rsidRDefault="00661D59" w:rsidP="0079240C">
            <w:pPr>
              <w:pStyle w:val="Odlomakpopisa"/>
              <w:ind w:left="0"/>
              <w:contextualSpacing w:val="0"/>
              <w:rPr>
                <w:rFonts w:ascii="Myriad Pro" w:hAnsi="Myriad Pro"/>
                <w:b/>
                <w:lang w:val="bs-Latn-BA"/>
              </w:rPr>
            </w:pPr>
            <w:r w:rsidRPr="009A0AC4">
              <w:rPr>
                <w:rFonts w:ascii="Myriad Pro" w:hAnsi="Myriad Pro"/>
                <w:b/>
                <w:lang w:val="bs-Latn-BA"/>
              </w:rPr>
              <w:t>PROGRAM</w:t>
            </w:r>
          </w:p>
        </w:tc>
        <w:tc>
          <w:tcPr>
            <w:tcW w:w="4317" w:type="dxa"/>
            <w:shd w:val="clear" w:color="auto" w:fill="0F243E"/>
            <w:vAlign w:val="center"/>
          </w:tcPr>
          <w:p w:rsidR="00661D59" w:rsidRPr="009A0AC4" w:rsidRDefault="00661D59" w:rsidP="0079240C">
            <w:pPr>
              <w:pStyle w:val="Odlomakpopisa"/>
              <w:ind w:left="0"/>
              <w:contextualSpacing w:val="0"/>
              <w:rPr>
                <w:rFonts w:ascii="Myriad Pro" w:hAnsi="Myriad Pro"/>
                <w:b/>
                <w:lang w:val="bs-Latn-BA"/>
              </w:rPr>
            </w:pPr>
            <w:r w:rsidRPr="009A0AC4">
              <w:rPr>
                <w:rFonts w:ascii="Myriad Pro" w:hAnsi="Myriad Pro"/>
                <w:b/>
                <w:lang w:val="bs-Latn-BA"/>
              </w:rPr>
              <w:t>MJERA/PROJEKAT</w:t>
            </w:r>
          </w:p>
        </w:tc>
      </w:tr>
      <w:tr w:rsidR="00661D59" w:rsidRPr="009A0AC4" w:rsidTr="0079240C">
        <w:tc>
          <w:tcPr>
            <w:tcW w:w="4863" w:type="dxa"/>
            <w:vMerge w:val="restart"/>
            <w:shd w:val="clear" w:color="auto" w:fill="C6D9F1"/>
            <w:vAlign w:val="center"/>
          </w:tcPr>
          <w:p w:rsidR="00661D59" w:rsidRPr="00525065" w:rsidRDefault="00661D59" w:rsidP="00661D59">
            <w:pPr>
              <w:pStyle w:val="Odlomakpopisa"/>
              <w:numPr>
                <w:ilvl w:val="2"/>
                <w:numId w:val="3"/>
              </w:numPr>
              <w:contextualSpacing w:val="0"/>
              <w:jc w:val="both"/>
              <w:rPr>
                <w:b/>
                <w:lang w:val="bs-Latn-BA"/>
              </w:rPr>
            </w:pPr>
            <w:r w:rsidRPr="001D48A6">
              <w:rPr>
                <w:b/>
                <w:lang w:val="bs-Latn-BA"/>
              </w:rPr>
              <w:t xml:space="preserve">Program jačanja </w:t>
            </w:r>
            <w:r>
              <w:rPr>
                <w:b/>
                <w:lang w:val="bs-Latn-BA"/>
              </w:rPr>
              <w:t>gospodarske</w:t>
            </w:r>
            <w:r w:rsidRPr="001D48A6">
              <w:rPr>
                <w:b/>
                <w:lang w:val="bs-Latn-BA"/>
              </w:rPr>
              <w:t xml:space="preserve"> suradnje s dijasporom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1D48A6">
              <w:rPr>
                <w:lang w:val="bs-Latn-BA"/>
              </w:rPr>
              <w:t>1.1.1.1. Organiziranje poslovnog sajma biznisa iz dijaspore i JLS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>1.1.1.2. Ljetnji kamp za mlade iz dijaspore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>1.1.1.3. Jačanje kapaciteta i aktivnosti Centra za investitore i RAŽ-a s fokusom na ekonomski razvoj općine Žepče</w:t>
            </w:r>
          </w:p>
        </w:tc>
      </w:tr>
      <w:tr w:rsidR="00661D59" w:rsidRPr="009A0AC4" w:rsidTr="0079240C">
        <w:trPr>
          <w:trHeight w:val="170"/>
        </w:trPr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>1.1.1.4. Ženska mreža za biznis – OsnaŽENE</w:t>
            </w:r>
          </w:p>
        </w:tc>
      </w:tr>
      <w:tr w:rsidR="00661D59" w:rsidRPr="009A0AC4" w:rsidTr="0079240C">
        <w:trPr>
          <w:trHeight w:val="169"/>
        </w:trPr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E46D3B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192212">
              <w:rPr>
                <w:lang w:val="bs-Latn-BA"/>
              </w:rPr>
              <w:t>1.1.1.5. Večer žepačke dijaspore</w:t>
            </w:r>
          </w:p>
        </w:tc>
      </w:tr>
      <w:tr w:rsidR="00661D59" w:rsidRPr="009A0AC4" w:rsidTr="0079240C">
        <w:trPr>
          <w:trHeight w:val="575"/>
        </w:trPr>
        <w:tc>
          <w:tcPr>
            <w:tcW w:w="4863" w:type="dxa"/>
            <w:vMerge w:val="restart"/>
            <w:shd w:val="clear" w:color="auto" w:fill="C6D9F1"/>
            <w:vAlign w:val="center"/>
          </w:tcPr>
          <w:p w:rsidR="00661D59" w:rsidRPr="00525065" w:rsidRDefault="00661D59" w:rsidP="00661D59">
            <w:pPr>
              <w:pStyle w:val="Odlomakpopisa"/>
              <w:numPr>
                <w:ilvl w:val="2"/>
                <w:numId w:val="3"/>
              </w:numPr>
              <w:contextualSpacing w:val="0"/>
              <w:jc w:val="both"/>
              <w:rPr>
                <w:b/>
                <w:lang w:val="bs-Latn-BA"/>
              </w:rPr>
            </w:pPr>
            <w:r w:rsidRPr="00E46D3B">
              <w:rPr>
                <w:b/>
                <w:lang w:val="bs-Latn-BA"/>
              </w:rPr>
              <w:t>Program jačanja poslovnih zona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rPr>
                <w:lang w:val="bs-Latn-BA"/>
              </w:rPr>
            </w:pPr>
            <w:r w:rsidRPr="00525065">
              <w:rPr>
                <w:lang w:val="bs-Latn-BA"/>
              </w:rPr>
              <w:t xml:space="preserve">1.1.2.1. </w:t>
            </w:r>
            <w:r w:rsidRPr="00E46D3B">
              <w:rPr>
                <w:lang w:val="bs-Latn-BA"/>
              </w:rPr>
              <w:t>Uspostava upravljačkog mehnizma poslovnih zona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>1.1.2.2. Proširenje postojeće industrijske zone „Polja“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E46D3B" w:rsidRDefault="00661D59" w:rsidP="00661D59">
            <w:pPr>
              <w:pStyle w:val="Odlomakpopisa"/>
              <w:numPr>
                <w:ilvl w:val="2"/>
                <w:numId w:val="3"/>
              </w:numPr>
              <w:jc w:val="both"/>
              <w:rPr>
                <w:b/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E46D3B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1C3784">
              <w:rPr>
                <w:lang w:val="bs-Latn-BA"/>
              </w:rPr>
              <w:t xml:space="preserve">1.1.2.3. Industrijska zona „POLJA“ </w:t>
            </w:r>
            <w:r>
              <w:rPr>
                <w:lang w:val="bs-Latn-BA"/>
              </w:rPr>
              <w:t>Ž</w:t>
            </w:r>
            <w:r w:rsidRPr="001C3784">
              <w:rPr>
                <w:lang w:val="bs-Latn-BA"/>
              </w:rPr>
              <w:t>epče – Završni radovi na elektrifikaciji i prometnoj infrastrukturi</w:t>
            </w:r>
          </w:p>
        </w:tc>
      </w:tr>
      <w:tr w:rsidR="00661D59" w:rsidRPr="009A0AC4" w:rsidTr="0079240C">
        <w:tc>
          <w:tcPr>
            <w:tcW w:w="4863" w:type="dxa"/>
            <w:vMerge w:val="restart"/>
            <w:shd w:val="clear" w:color="auto" w:fill="C6D9F1"/>
            <w:vAlign w:val="center"/>
          </w:tcPr>
          <w:p w:rsidR="00661D59" w:rsidRPr="00E46D3B" w:rsidRDefault="00661D59" w:rsidP="00661D59">
            <w:pPr>
              <w:pStyle w:val="Odlomakpopisa"/>
              <w:numPr>
                <w:ilvl w:val="2"/>
                <w:numId w:val="3"/>
              </w:numPr>
              <w:jc w:val="both"/>
              <w:rPr>
                <w:b/>
                <w:lang w:val="bs-Latn-BA"/>
              </w:rPr>
            </w:pPr>
            <w:r w:rsidRPr="00E46D3B">
              <w:rPr>
                <w:b/>
                <w:lang w:val="bs-Latn-BA"/>
              </w:rPr>
              <w:t>Program razvoja poduzetništva i MSP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>1.1.3.1. Povećanje razvojnih potencijala kroz uvođenje instrumenata koji potiču poduzetništvo, međuopćinsku suradnju i nova ulaganja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 xml:space="preserve">1.1.3.2. Podrška ženama u pokretanju </w:t>
            </w:r>
            <w:r>
              <w:rPr>
                <w:lang w:val="bs-Latn-BA"/>
              </w:rPr>
              <w:t>privatnog biznisa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E46D3B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>1.1.3.3. Sustavno poticati i financijski podupirati razvoj poduzetničkog duha i</w:t>
            </w:r>
          </w:p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>poduzetničke inicijative mladih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E46D3B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E46D3B">
              <w:rPr>
                <w:lang w:val="bs-Latn-BA"/>
              </w:rPr>
              <w:t>1.1.3.4. Poslovni izlog Žepačkih poduzeća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E46D3B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1C3784">
              <w:rPr>
                <w:lang w:val="bs-Latn-BA"/>
              </w:rPr>
              <w:t xml:space="preserve">1.1.3.5. Gospodarski forum  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E46D3B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1C3784">
              <w:rPr>
                <w:lang w:val="bs-Latn-BA"/>
              </w:rPr>
              <w:t>1.1.3.6. Virtualni poslovni inkubator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1C3784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1C3784">
              <w:rPr>
                <w:lang w:val="bs-Latn-BA"/>
              </w:rPr>
              <w:t>1.1.3.7. Uspostava Centra poslovnih kompetencija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1C3784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1C3784">
              <w:rPr>
                <w:lang w:val="bs-Latn-BA"/>
              </w:rPr>
              <w:t xml:space="preserve">1.1.3.8. Uspostava grant šeme za MSP u </w:t>
            </w:r>
            <w:r w:rsidRPr="001C3784">
              <w:rPr>
                <w:lang w:val="bs-Latn-BA"/>
              </w:rPr>
              <w:lastRenderedPageBreak/>
              <w:t>Općini Žepče</w:t>
            </w:r>
          </w:p>
        </w:tc>
      </w:tr>
      <w:tr w:rsidR="00661D59" w:rsidRPr="009A0AC4" w:rsidTr="0079240C">
        <w:tc>
          <w:tcPr>
            <w:tcW w:w="4863" w:type="dxa"/>
            <w:vMerge w:val="restart"/>
            <w:shd w:val="clear" w:color="auto" w:fill="C6D9F1"/>
            <w:vAlign w:val="center"/>
          </w:tcPr>
          <w:p w:rsidR="00661D59" w:rsidRPr="006A5205" w:rsidRDefault="00661D59" w:rsidP="0079240C">
            <w:pPr>
              <w:jc w:val="both"/>
              <w:rPr>
                <w:b/>
                <w:lang w:val="bs-Latn-BA"/>
              </w:rPr>
            </w:pPr>
            <w:r w:rsidRPr="006A5205">
              <w:rPr>
                <w:b/>
                <w:lang w:val="bs-Latn-BA"/>
              </w:rPr>
              <w:lastRenderedPageBreak/>
              <w:t>1.2.1. Program razvoja poljoprivrednih savjetodavnih usluga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1C3784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6A5205">
              <w:rPr>
                <w:lang w:val="bs-Latn-BA"/>
              </w:rPr>
              <w:t>1.2.1.1. Uspostava mreže prognoznih stanica za poljoprivredu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1C3784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6A5205">
              <w:rPr>
                <w:lang w:val="bs-Latn-BA"/>
              </w:rPr>
              <w:t>1.2.1.2. Uspostava usluga savjetovanja za agrobiznis u okviru RAŽ-a</w:t>
            </w:r>
          </w:p>
        </w:tc>
      </w:tr>
      <w:tr w:rsidR="00661D59" w:rsidRPr="009A0AC4" w:rsidTr="0079240C"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1C3784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6A5205">
              <w:rPr>
                <w:lang w:val="bs-Latn-BA"/>
              </w:rPr>
              <w:t>1.2.1.3. Dani poljoprivrede</w:t>
            </w:r>
          </w:p>
        </w:tc>
      </w:tr>
      <w:tr w:rsidR="00661D59" w:rsidRPr="009A0AC4" w:rsidTr="0079240C">
        <w:tc>
          <w:tcPr>
            <w:tcW w:w="4863" w:type="dxa"/>
            <w:vMerge w:val="restart"/>
            <w:shd w:val="clear" w:color="auto" w:fill="C6D9F1"/>
            <w:vAlign w:val="center"/>
          </w:tcPr>
          <w:p w:rsidR="00661D59" w:rsidRPr="006A5205" w:rsidRDefault="00661D59" w:rsidP="0079240C">
            <w:pPr>
              <w:jc w:val="both"/>
              <w:rPr>
                <w:b/>
                <w:lang w:val="bs-Latn-BA"/>
              </w:rPr>
            </w:pPr>
            <w:r w:rsidRPr="006A5205">
              <w:rPr>
                <w:b/>
                <w:lang w:val="bs-Latn-BA"/>
              </w:rPr>
              <w:t>1.2.2. Program razvoja primarne poljoprivredne proizvodnje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1C3784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6A5205">
              <w:rPr>
                <w:lang w:val="bs-Latn-BA"/>
              </w:rPr>
              <w:t>1.2.2.1. Pogon za preradu voća i povrća</w:t>
            </w:r>
          </w:p>
        </w:tc>
      </w:tr>
      <w:tr w:rsidR="00661D59" w:rsidRPr="009A0AC4" w:rsidTr="0079240C">
        <w:trPr>
          <w:trHeight w:val="608"/>
        </w:trPr>
        <w:tc>
          <w:tcPr>
            <w:tcW w:w="4863" w:type="dxa"/>
            <w:vMerge/>
            <w:shd w:val="clear" w:color="auto" w:fill="C6D9F1"/>
            <w:vAlign w:val="center"/>
          </w:tcPr>
          <w:p w:rsidR="00661D59" w:rsidRPr="00525065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61D59" w:rsidRPr="001C3784" w:rsidRDefault="00661D59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6A5205">
              <w:rPr>
                <w:lang w:val="bs-Latn-BA"/>
              </w:rPr>
              <w:t>1.2.2.2.  Intenziviranje plasteničke proizvodnje u općini Žepče</w:t>
            </w:r>
          </w:p>
        </w:tc>
      </w:tr>
    </w:tbl>
    <w:p w:rsidR="00DF073B" w:rsidRPr="00525065" w:rsidRDefault="00DF073B" w:rsidP="00DF073B">
      <w:pPr>
        <w:rPr>
          <w:lang w:val="bs-Latn-BA"/>
        </w:rPr>
      </w:pPr>
      <w:r w:rsidRPr="00525065">
        <w:rPr>
          <w:lang w:val="bs-Latn-BA"/>
        </w:rPr>
        <w:t xml:space="preserve">Ukupna očekivana ulaganja za realizaciju revidiranog sektorskog plana ekonomskog razvoja su: </w:t>
      </w:r>
      <w:r>
        <w:rPr>
          <w:b/>
          <w:lang w:val="bs-Latn-BA"/>
        </w:rPr>
        <w:t>2</w:t>
      </w:r>
      <w:r w:rsidRPr="00525065">
        <w:rPr>
          <w:b/>
          <w:lang w:val="bs-Latn-BA"/>
        </w:rPr>
        <w:t>.</w:t>
      </w:r>
      <w:r>
        <w:rPr>
          <w:b/>
          <w:lang w:val="bs-Latn-BA"/>
        </w:rPr>
        <w:t>841</w:t>
      </w:r>
      <w:r w:rsidRPr="00525065">
        <w:rPr>
          <w:b/>
          <w:lang w:val="bs-Latn-BA"/>
        </w:rPr>
        <w:t>.000 KM</w:t>
      </w:r>
    </w:p>
    <w:p w:rsidR="00661D59" w:rsidRDefault="00661D59"/>
    <w:sectPr w:rsidR="00661D59" w:rsidSect="0021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5566"/>
    <w:multiLevelType w:val="multilevel"/>
    <w:tmpl w:val="FE4412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19764C7"/>
    <w:multiLevelType w:val="hybridMultilevel"/>
    <w:tmpl w:val="04D8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73543"/>
    <w:multiLevelType w:val="hybridMultilevel"/>
    <w:tmpl w:val="31FC0CC0"/>
    <w:lvl w:ilvl="0" w:tplc="0ABC323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F4E"/>
    <w:rsid w:val="00034D3A"/>
    <w:rsid w:val="000E5D63"/>
    <w:rsid w:val="001A0F4E"/>
    <w:rsid w:val="001C089D"/>
    <w:rsid w:val="00211A41"/>
    <w:rsid w:val="00651D3D"/>
    <w:rsid w:val="00661D59"/>
    <w:rsid w:val="006F7290"/>
    <w:rsid w:val="00740273"/>
    <w:rsid w:val="007B2474"/>
    <w:rsid w:val="007D086B"/>
    <w:rsid w:val="00970C3A"/>
    <w:rsid w:val="00997BCA"/>
    <w:rsid w:val="009A7FF9"/>
    <w:rsid w:val="00B07DC9"/>
    <w:rsid w:val="00C61A02"/>
    <w:rsid w:val="00DF073B"/>
    <w:rsid w:val="00EC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4E"/>
    <w:pPr>
      <w:spacing w:line="240" w:lineRule="auto"/>
      <w:jc w:val="left"/>
    </w:pPr>
    <w:rPr>
      <w:rFonts w:ascii="Calibri" w:eastAsia="Calibri" w:hAnsi="Calibri" w:cs="Times New Roman"/>
      <w:lang w:val="sr-Latn-BA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7B2474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7B247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9"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</w:style>
  <w:style w:type="paragraph" w:styleId="Odlomakpopisa">
    <w:name w:val="List Paragraph"/>
    <w:aliases w:val="List Paragraph (numbered (a)),List Paragraph Char Char Char,Use Case List Paragraph,List Paragraph2,Colorful List - Accent 11"/>
    <w:basedOn w:val="Normal"/>
    <w:link w:val="OdlomakpopisaChar"/>
    <w:uiPriority w:val="34"/>
    <w:qFormat/>
    <w:rsid w:val="007B247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B2474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  <w:style w:type="character" w:customStyle="1" w:styleId="OdlomakpopisaChar">
    <w:name w:val="Odlomak popisa Char"/>
    <w:aliases w:val="List Paragraph (numbered (a)) Char,List Paragraph Char Char Char Char,Use Case List Paragraph Char,List Paragraph2 Char,Colorful List - Accent 11 Char"/>
    <w:link w:val="Odlomakpopisa"/>
    <w:uiPriority w:val="34"/>
    <w:qFormat/>
    <w:locked/>
    <w:rsid w:val="001A0F4E"/>
    <w:rPr>
      <w:lang w:val="hr-BA"/>
    </w:rPr>
  </w:style>
  <w:style w:type="paragraph" w:styleId="Tekstkomentara">
    <w:name w:val="annotation text"/>
    <w:basedOn w:val="Normal"/>
    <w:link w:val="TekstkomentaraChar"/>
    <w:uiPriority w:val="99"/>
    <w:unhideWhenUsed/>
    <w:rsid w:val="001A0F4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0F4E"/>
    <w:rPr>
      <w:rFonts w:ascii="Calibri" w:eastAsia="Calibri" w:hAnsi="Calibri" w:cs="Times New Roman"/>
      <w:sz w:val="20"/>
      <w:szCs w:val="20"/>
      <w:lang w:val="sr-Latn-BA" w:bidi="ar-SA"/>
    </w:rPr>
  </w:style>
  <w:style w:type="paragraph" w:customStyle="1" w:styleId="Tabela">
    <w:name w:val="Tabela"/>
    <w:basedOn w:val="Normal"/>
    <w:link w:val="TabelaChar"/>
    <w:qFormat/>
    <w:rsid w:val="001A0F4E"/>
    <w:pPr>
      <w:jc w:val="both"/>
    </w:pPr>
    <w:rPr>
      <w:rFonts w:cs="Calibri"/>
      <w:i/>
      <w:lang w:val="hr-HR"/>
    </w:rPr>
  </w:style>
  <w:style w:type="character" w:customStyle="1" w:styleId="TabelaChar">
    <w:name w:val="Tabela Char"/>
    <w:link w:val="Tabela"/>
    <w:rsid w:val="001A0F4E"/>
    <w:rPr>
      <w:rFonts w:ascii="Calibri" w:eastAsia="Calibri" w:hAnsi="Calibri" w:cs="Calibri"/>
      <w:i/>
      <w:lang w:val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cp:lastPrinted>2017-12-28T09:02:00Z</cp:lastPrinted>
  <dcterms:created xsi:type="dcterms:W3CDTF">2017-12-27T08:01:00Z</dcterms:created>
  <dcterms:modified xsi:type="dcterms:W3CDTF">2017-12-28T09:06:00Z</dcterms:modified>
</cp:coreProperties>
</file>