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48D" w:rsidRPr="00B81037" w:rsidRDefault="00B81037" w:rsidP="00B81037">
      <w:pPr>
        <w:shd w:val="clear" w:color="auto" w:fill="0070C0"/>
        <w:jc w:val="center"/>
        <w:rPr>
          <w:b/>
          <w:sz w:val="28"/>
          <w:szCs w:val="28"/>
          <w:lang w:val="hr-BA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28"/>
          <w:szCs w:val="28"/>
          <w:lang w:val="hr-BA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Okvirni </w:t>
      </w:r>
      <w:r w:rsidR="00EA779B">
        <w:rPr>
          <w:b/>
          <w:sz w:val="28"/>
          <w:szCs w:val="28"/>
          <w:lang w:val="hr-BA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strateški i </w:t>
      </w:r>
      <w:r>
        <w:rPr>
          <w:b/>
          <w:sz w:val="28"/>
          <w:szCs w:val="28"/>
          <w:lang w:val="hr-BA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s</w:t>
      </w:r>
      <w:r w:rsidRPr="00B81037">
        <w:rPr>
          <w:b/>
          <w:sz w:val="28"/>
          <w:szCs w:val="28"/>
          <w:lang w:val="hr-BA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ektorski ciljevi</w:t>
      </w:r>
    </w:p>
    <w:p w:rsidR="00B81037" w:rsidRDefault="00B81037">
      <w:pPr>
        <w:rPr>
          <w:lang w:val="hr-BA"/>
        </w:rPr>
      </w:pPr>
    </w:p>
    <w:p w:rsidR="00B81037" w:rsidRPr="00B81037" w:rsidRDefault="00751DF4" w:rsidP="00B81037">
      <w:pPr>
        <w:spacing w:after="0" w:line="240" w:lineRule="auto"/>
        <w:rPr>
          <w:rFonts w:ascii="Calibri" w:eastAsia="Calibri" w:hAnsi="Calibri" w:cs="Times New Roman"/>
          <w:b/>
          <w:i/>
          <w:u w:val="single"/>
          <w:lang w:val="hr-HR"/>
          <w14:textOutline w14:w="5270" w14:cap="flat" w14:cmpd="sng" w14:algn="ctr">
            <w14:solidFill>
              <w14:srgbClr w14:val="4472C4">
                <w14:shade w14:val="88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4472C4">
                    <w14:tint w14:val="40000"/>
                    <w14:satMod w14:val="250000"/>
                  </w14:srgbClr>
                </w14:gs>
                <w14:gs w14:pos="9000">
                  <w14:srgbClr w14:val="4472C4">
                    <w14:tint w14:val="52000"/>
                    <w14:satMod w14:val="300000"/>
                  </w14:srgbClr>
                </w14:gs>
                <w14:gs w14:pos="50000">
                  <w14:srgbClr w14:val="4472C4">
                    <w14:shade w14:val="20000"/>
                    <w14:satMod w14:val="300000"/>
                  </w14:srgbClr>
                </w14:gs>
                <w14:gs w14:pos="79000">
                  <w14:srgbClr w14:val="4472C4">
                    <w14:tint w14:val="52000"/>
                    <w14:satMod w14:val="300000"/>
                  </w14:srgbClr>
                </w14:gs>
                <w14:gs w14:pos="100000">
                  <w14:srgbClr w14:val="4472C4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B81037">
        <w:rPr>
          <w:rFonts w:ascii="Calibri" w:eastAsia="Calibri" w:hAnsi="Calibri" w:cs="Times New Roman"/>
          <w:b/>
          <w:lang w:val="hr-HR"/>
          <w14:textOutline w14:w="5270" w14:cap="flat" w14:cmpd="sng" w14:algn="ctr">
            <w14:solidFill>
              <w14:srgbClr w14:val="4472C4">
                <w14:shade w14:val="88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4472C4">
                    <w14:tint w14:val="40000"/>
                    <w14:satMod w14:val="250000"/>
                  </w14:srgbClr>
                </w14:gs>
                <w14:gs w14:pos="9000">
                  <w14:srgbClr w14:val="4472C4">
                    <w14:tint w14:val="52000"/>
                    <w14:satMod w14:val="300000"/>
                  </w14:srgbClr>
                </w14:gs>
                <w14:gs w14:pos="50000">
                  <w14:srgbClr w14:val="4472C4">
                    <w14:shade w14:val="20000"/>
                    <w14:satMod w14:val="300000"/>
                  </w14:srgbClr>
                </w14:gs>
                <w14:gs w14:pos="79000">
                  <w14:srgbClr w14:val="4472C4">
                    <w14:tint w14:val="52000"/>
                    <w14:satMod w14:val="300000"/>
                  </w14:srgbClr>
                </w14:gs>
                <w14:gs w14:pos="100000">
                  <w14:srgbClr w14:val="4472C4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STRATEŠKI CILJ 1: </w:t>
      </w:r>
      <w:r w:rsidRPr="00751DF4">
        <w:rPr>
          <w:rFonts w:ascii="Calibri" w:eastAsia="Calibri" w:hAnsi="Calibri" w:cs="Times New Roman"/>
          <w:b/>
          <w:i/>
          <w:lang w:val="hr-HR"/>
          <w14:textOutline w14:w="5270" w14:cap="flat" w14:cmpd="sng" w14:algn="ctr">
            <w14:solidFill>
              <w14:srgbClr w14:val="4472C4">
                <w14:shade w14:val="88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4472C4">
                    <w14:tint w14:val="40000"/>
                    <w14:satMod w14:val="250000"/>
                  </w14:srgbClr>
                </w14:gs>
                <w14:gs w14:pos="9000">
                  <w14:srgbClr w14:val="4472C4">
                    <w14:tint w14:val="52000"/>
                    <w14:satMod w14:val="300000"/>
                  </w14:srgbClr>
                </w14:gs>
                <w14:gs w14:pos="50000">
                  <w14:srgbClr w14:val="4472C4">
                    <w14:shade w14:val="20000"/>
                    <w14:satMod w14:val="300000"/>
                  </w14:srgbClr>
                </w14:gs>
                <w14:gs w14:pos="79000">
                  <w14:srgbClr w14:val="4472C4">
                    <w14:tint w14:val="52000"/>
                    <w14:satMod w14:val="300000"/>
                  </w14:srgbClr>
                </w14:gs>
                <w14:gs w14:pos="100000">
                  <w14:srgbClr w14:val="4472C4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RAZVIJENO GOSPODARSTVO I POLJOPRIVREDA.</w:t>
      </w:r>
    </w:p>
    <w:p w:rsidR="00751DF4" w:rsidRDefault="00751DF4" w:rsidP="00751DF4">
      <w:pPr>
        <w:rPr>
          <w:lang w:val="hr-HR"/>
        </w:rPr>
      </w:pPr>
      <w:r w:rsidRPr="007A4C08">
        <w:rPr>
          <w:lang w:val="hr-HR"/>
        </w:rPr>
        <w:t xml:space="preserve">Indikatori praćenja </w:t>
      </w:r>
      <w:r>
        <w:rPr>
          <w:lang w:val="hr-HR"/>
        </w:rPr>
        <w:t>ostvarenja strateškog cilja</w:t>
      </w:r>
      <w:r>
        <w:rPr>
          <w:lang w:val="hr-HR"/>
        </w:rPr>
        <w:t>:</w:t>
      </w:r>
      <w:bookmarkStart w:id="0" w:name="_GoBack"/>
      <w:bookmarkEnd w:id="0"/>
    </w:p>
    <w:p w:rsidR="00751DF4" w:rsidRPr="00BE3C2E" w:rsidRDefault="00751DF4" w:rsidP="00751DF4">
      <w:pPr>
        <w:numPr>
          <w:ilvl w:val="0"/>
          <w:numId w:val="5"/>
        </w:numPr>
        <w:spacing w:before="120" w:after="120"/>
        <w:jc w:val="both"/>
        <w:rPr>
          <w:lang w:val="hr-HR"/>
        </w:rPr>
      </w:pPr>
      <w:r w:rsidRPr="00BE3C2E">
        <w:rPr>
          <w:lang w:val="hr-HR"/>
        </w:rPr>
        <w:t xml:space="preserve">Broj zaposlenih na području općine veći </w:t>
      </w:r>
      <w:r>
        <w:rPr>
          <w:lang w:val="hr-HR"/>
        </w:rPr>
        <w:t xml:space="preserve">je </w:t>
      </w:r>
      <w:r w:rsidRPr="00BE3C2E">
        <w:rPr>
          <w:lang w:val="hr-HR"/>
        </w:rPr>
        <w:t xml:space="preserve">za </w:t>
      </w:r>
      <w:r>
        <w:rPr>
          <w:lang w:val="hr-HR"/>
        </w:rPr>
        <w:t>najmanje 20</w:t>
      </w:r>
      <w:r w:rsidRPr="00BE3C2E">
        <w:rPr>
          <w:lang w:val="hr-HR"/>
        </w:rPr>
        <w:t>% do 202</w:t>
      </w:r>
      <w:r>
        <w:rPr>
          <w:lang w:val="hr-HR"/>
        </w:rPr>
        <w:t>7</w:t>
      </w:r>
      <w:r w:rsidRPr="00BE3C2E">
        <w:rPr>
          <w:lang w:val="hr-HR"/>
        </w:rPr>
        <w:t>. u odnosu na 2016.</w:t>
      </w:r>
      <w:r>
        <w:rPr>
          <w:lang w:val="hr-HR"/>
        </w:rPr>
        <w:t>g.</w:t>
      </w:r>
      <w:r w:rsidRPr="00BE3C2E">
        <w:rPr>
          <w:lang w:val="hr-HR"/>
        </w:rPr>
        <w:t xml:space="preserve"> </w:t>
      </w:r>
    </w:p>
    <w:p w:rsidR="00751DF4" w:rsidRPr="00BE3C2E" w:rsidRDefault="00751DF4" w:rsidP="00751DF4">
      <w:pPr>
        <w:numPr>
          <w:ilvl w:val="0"/>
          <w:numId w:val="5"/>
        </w:numPr>
        <w:spacing w:before="120" w:after="120"/>
        <w:jc w:val="both"/>
        <w:rPr>
          <w:lang w:val="hr-HR"/>
        </w:rPr>
      </w:pPr>
      <w:r w:rsidRPr="007A4C08">
        <w:rPr>
          <w:lang w:val="hr-HR"/>
        </w:rPr>
        <w:t>Do 202</w:t>
      </w:r>
      <w:r>
        <w:rPr>
          <w:lang w:val="hr-HR"/>
        </w:rPr>
        <w:t>7</w:t>
      </w:r>
      <w:r w:rsidRPr="007A4C08">
        <w:rPr>
          <w:lang w:val="hr-HR"/>
        </w:rPr>
        <w:t>. godine, povećan broj poslovnih subjekata na 1</w:t>
      </w:r>
      <w:r>
        <w:rPr>
          <w:lang w:val="hr-HR"/>
        </w:rPr>
        <w:t>.</w:t>
      </w:r>
      <w:r w:rsidRPr="007A4C08">
        <w:rPr>
          <w:lang w:val="hr-HR"/>
        </w:rPr>
        <w:t xml:space="preserve">000 stanovnika za </w:t>
      </w:r>
      <w:r>
        <w:rPr>
          <w:lang w:val="hr-HR"/>
        </w:rPr>
        <w:t>najmanje 10</w:t>
      </w:r>
      <w:r w:rsidRPr="007A4C08">
        <w:rPr>
          <w:lang w:val="hr-HR"/>
        </w:rPr>
        <w:t>% u odnosu na 201</w:t>
      </w:r>
      <w:r>
        <w:rPr>
          <w:lang w:val="hr-HR"/>
        </w:rPr>
        <w:t>6</w:t>
      </w:r>
      <w:r w:rsidRPr="007A4C08">
        <w:rPr>
          <w:lang w:val="hr-HR"/>
        </w:rPr>
        <w:t>. godinu</w:t>
      </w:r>
      <w:r w:rsidRPr="00BE3C2E">
        <w:rPr>
          <w:lang w:val="hr-HR"/>
        </w:rPr>
        <w:t>.</w:t>
      </w:r>
    </w:p>
    <w:p w:rsidR="00751DF4" w:rsidRDefault="00751DF4" w:rsidP="00751DF4">
      <w:pPr>
        <w:numPr>
          <w:ilvl w:val="0"/>
          <w:numId w:val="5"/>
        </w:numPr>
        <w:spacing w:before="120" w:after="120"/>
        <w:jc w:val="both"/>
        <w:rPr>
          <w:lang w:val="hr-HR"/>
        </w:rPr>
      </w:pPr>
      <w:r w:rsidRPr="005B25E6">
        <w:rPr>
          <w:lang w:val="hr-HR"/>
        </w:rPr>
        <w:t xml:space="preserve">Do 2027.g. </w:t>
      </w:r>
      <w:r>
        <w:rPr>
          <w:lang w:val="hr-HR"/>
        </w:rPr>
        <w:t>p</w:t>
      </w:r>
      <w:r w:rsidRPr="00F33836">
        <w:rPr>
          <w:lang w:val="hr-HR"/>
        </w:rPr>
        <w:t xml:space="preserve">rosječna neto plata </w:t>
      </w:r>
      <w:r>
        <w:rPr>
          <w:lang w:val="hr-HR"/>
        </w:rPr>
        <w:t>veća</w:t>
      </w:r>
      <w:r w:rsidRPr="005B25E6">
        <w:rPr>
          <w:lang w:val="hr-HR"/>
        </w:rPr>
        <w:t xml:space="preserve"> za najmanje </w:t>
      </w:r>
      <w:r>
        <w:rPr>
          <w:lang w:val="hr-HR"/>
        </w:rPr>
        <w:t>20%</w:t>
      </w:r>
      <w:r w:rsidRPr="005B25E6">
        <w:rPr>
          <w:lang w:val="hr-HR"/>
        </w:rPr>
        <w:t xml:space="preserve"> u odnosu na 2016.g. </w:t>
      </w:r>
    </w:p>
    <w:p w:rsidR="00751DF4" w:rsidRPr="005B25E6" w:rsidRDefault="00751DF4" w:rsidP="00751DF4">
      <w:pPr>
        <w:numPr>
          <w:ilvl w:val="0"/>
          <w:numId w:val="5"/>
        </w:numPr>
        <w:spacing w:before="120" w:after="120"/>
        <w:jc w:val="both"/>
        <w:rPr>
          <w:lang w:val="hr-HR"/>
        </w:rPr>
      </w:pPr>
      <w:r>
        <w:rPr>
          <w:lang w:val="hr-HR"/>
        </w:rPr>
        <w:t>Do 2027. indeks razvijenosti općine povećan za najmanje 10% u odnosu na 2016.g.</w:t>
      </w:r>
    </w:p>
    <w:p w:rsidR="00B81037" w:rsidRDefault="00B81037" w:rsidP="00B33DF0">
      <w:pPr>
        <w:spacing w:after="0" w:line="240" w:lineRule="auto"/>
        <w:rPr>
          <w:lang w:val="hr-BA"/>
        </w:rPr>
      </w:pPr>
      <w:r>
        <w:rPr>
          <w:lang w:val="hr-BA"/>
        </w:rPr>
        <w:tab/>
      </w:r>
    </w:p>
    <w:p w:rsidR="00B81037" w:rsidRPr="00751DF4" w:rsidRDefault="00B81037" w:rsidP="00B81037">
      <w:pPr>
        <w:rPr>
          <w:b/>
          <w:i/>
          <w:u w:val="single"/>
          <w:lang w:val="hr-BA"/>
        </w:rPr>
      </w:pPr>
      <w:r w:rsidRPr="00751DF4">
        <w:rPr>
          <w:b/>
          <w:i/>
          <w:u w:val="single"/>
          <w:lang w:val="hr-BA"/>
        </w:rPr>
        <w:t>SEKTORSKI CILJEVI</w:t>
      </w:r>
      <w:r w:rsidR="00B33DF0" w:rsidRPr="00751DF4">
        <w:rPr>
          <w:b/>
          <w:i/>
          <w:u w:val="single"/>
          <w:lang w:val="hr-BA"/>
        </w:rPr>
        <w:t xml:space="preserve"> EKONOMSKOG RAZVOJA</w:t>
      </w:r>
      <w:r w:rsidRPr="00751DF4">
        <w:rPr>
          <w:b/>
          <w:i/>
          <w:u w:val="single"/>
          <w:lang w:val="hr-BA"/>
        </w:rPr>
        <w:t>:</w:t>
      </w:r>
    </w:p>
    <w:p w:rsidR="00B81037" w:rsidRPr="00B33DF0" w:rsidRDefault="00B81037" w:rsidP="00B81037">
      <w:pPr>
        <w:pStyle w:val="ListParagraph"/>
        <w:numPr>
          <w:ilvl w:val="1"/>
          <w:numId w:val="2"/>
        </w:numPr>
        <w:rPr>
          <w:b/>
          <w:lang w:val="hr-BA"/>
        </w:rPr>
      </w:pPr>
      <w:r w:rsidRPr="00B33DF0">
        <w:rPr>
          <w:b/>
          <w:lang w:val="hr-BA"/>
        </w:rPr>
        <w:t>Razvijen</w:t>
      </w:r>
      <w:r w:rsidR="00751DF4">
        <w:rPr>
          <w:b/>
          <w:lang w:val="hr-BA"/>
        </w:rPr>
        <w:t xml:space="preserve">a mala i srednja poduzeća </w:t>
      </w:r>
      <w:r w:rsidRPr="00B33DF0">
        <w:rPr>
          <w:b/>
          <w:lang w:val="hr-BA"/>
        </w:rPr>
        <w:t>do 2023.g.</w:t>
      </w:r>
    </w:p>
    <w:p w:rsidR="00B81037" w:rsidRDefault="00751DF4" w:rsidP="00B81037">
      <w:pPr>
        <w:pStyle w:val="ListParagraph"/>
        <w:numPr>
          <w:ilvl w:val="2"/>
          <w:numId w:val="2"/>
        </w:numPr>
        <w:rPr>
          <w:lang w:val="hr-BA"/>
        </w:rPr>
      </w:pPr>
      <w:r>
        <w:rPr>
          <w:lang w:val="hr-BA"/>
        </w:rPr>
        <w:t>Proširenje poslovnih zona (dogradnja postojećih poslovnih zona)</w:t>
      </w:r>
    </w:p>
    <w:p w:rsidR="00751DF4" w:rsidRDefault="00751DF4" w:rsidP="00B81037">
      <w:pPr>
        <w:pStyle w:val="ListParagraph"/>
        <w:numPr>
          <w:ilvl w:val="2"/>
          <w:numId w:val="2"/>
        </w:numPr>
        <w:rPr>
          <w:lang w:val="hr-BA"/>
        </w:rPr>
      </w:pPr>
      <w:r>
        <w:rPr>
          <w:lang w:val="hr-BA"/>
        </w:rPr>
        <w:t>Modernizacija/unaprijeđenje infrastrukture u posojećim poslovnim zonama</w:t>
      </w:r>
    </w:p>
    <w:p w:rsidR="00751DF4" w:rsidRDefault="00751DF4" w:rsidP="00B81037">
      <w:pPr>
        <w:pStyle w:val="ListParagraph"/>
        <w:numPr>
          <w:ilvl w:val="2"/>
          <w:numId w:val="2"/>
        </w:numPr>
        <w:rPr>
          <w:lang w:val="hr-BA"/>
        </w:rPr>
      </w:pPr>
      <w:r>
        <w:rPr>
          <w:lang w:val="hr-BA"/>
        </w:rPr>
        <w:t>Uspostaviti formalno i sustavno upravljanje poslovnim zonama</w:t>
      </w:r>
    </w:p>
    <w:p w:rsidR="00751DF4" w:rsidRDefault="00751DF4" w:rsidP="00B81037">
      <w:pPr>
        <w:pStyle w:val="ListParagraph"/>
        <w:numPr>
          <w:ilvl w:val="2"/>
          <w:numId w:val="2"/>
        </w:numPr>
        <w:rPr>
          <w:lang w:val="hr-BA"/>
        </w:rPr>
      </w:pPr>
      <w:r>
        <w:rPr>
          <w:lang w:val="hr-BA"/>
        </w:rPr>
        <w:t>Potaknuti razvoj proizvodnje finalnih proizvoda u metalnoj i drvoprerađivačkoj industriji</w:t>
      </w:r>
    </w:p>
    <w:p w:rsidR="00B81037" w:rsidRPr="00B33DF0" w:rsidRDefault="00B81037" w:rsidP="00B81037">
      <w:pPr>
        <w:pStyle w:val="ListParagraph"/>
        <w:numPr>
          <w:ilvl w:val="1"/>
          <w:numId w:val="2"/>
        </w:numPr>
        <w:rPr>
          <w:b/>
          <w:lang w:val="hr-BA"/>
        </w:rPr>
      </w:pPr>
      <w:r w:rsidRPr="00B33DF0">
        <w:rPr>
          <w:b/>
          <w:lang w:val="hr-BA"/>
        </w:rPr>
        <w:t>Povećan plasman poljoprivrednih proizvoda do 2023.g.</w:t>
      </w:r>
    </w:p>
    <w:p w:rsidR="00B81037" w:rsidRDefault="00751DF4" w:rsidP="00B81037">
      <w:pPr>
        <w:pStyle w:val="ListParagraph"/>
        <w:numPr>
          <w:ilvl w:val="2"/>
          <w:numId w:val="2"/>
        </w:numPr>
        <w:rPr>
          <w:lang w:val="hr-BA"/>
        </w:rPr>
      </w:pPr>
      <w:r>
        <w:rPr>
          <w:lang w:val="hr-BA"/>
        </w:rPr>
        <w:t>Razvijati skladišne i otkupne kapacitete za poljoprivredne proizvode</w:t>
      </w:r>
    </w:p>
    <w:p w:rsidR="00B81037" w:rsidRDefault="00751DF4" w:rsidP="00B81037">
      <w:pPr>
        <w:pStyle w:val="ListParagraph"/>
        <w:numPr>
          <w:ilvl w:val="2"/>
          <w:numId w:val="2"/>
        </w:numPr>
        <w:rPr>
          <w:lang w:val="hr-BA"/>
        </w:rPr>
      </w:pPr>
      <w:r>
        <w:rPr>
          <w:lang w:val="hr-BA"/>
        </w:rPr>
        <w:t>Razvijati prerađivačke kapacitete za bobičasto voće (maline, jagode, kupine itd), povrće i proizvodnju vina.</w:t>
      </w:r>
    </w:p>
    <w:p w:rsidR="00B81037" w:rsidRDefault="00B81037" w:rsidP="00B81037">
      <w:pPr>
        <w:pStyle w:val="ListParagraph"/>
        <w:ind w:left="2160"/>
        <w:rPr>
          <w:lang w:val="hr-BA"/>
        </w:rPr>
      </w:pPr>
    </w:p>
    <w:p w:rsidR="00B81037" w:rsidRPr="004E474B" w:rsidRDefault="00751DF4" w:rsidP="004E474B">
      <w:pPr>
        <w:rPr>
          <w:b/>
          <w:lang w:val="hr-H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4E474B">
        <w:rPr>
          <w:b/>
          <w:lang w:val="hr-H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STRATEŠKI CILJ 2: </w:t>
      </w:r>
      <w:r>
        <w:rPr>
          <w:b/>
          <w:lang w:val="hr-H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UNAPRIJEĐEN KVALITET </w:t>
      </w:r>
      <w:r w:rsidRPr="0074184C">
        <w:rPr>
          <w:b/>
          <w:lang w:val="hr-H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ŽIVOTA </w:t>
      </w:r>
      <w:r>
        <w:rPr>
          <w:b/>
          <w:lang w:val="hr-H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I SIGURNOST GRAĐANA</w:t>
      </w:r>
    </w:p>
    <w:p w:rsidR="00751DF4" w:rsidRDefault="00751DF4" w:rsidP="00751DF4">
      <w:pPr>
        <w:rPr>
          <w:lang w:val="hr-HR"/>
        </w:rPr>
      </w:pPr>
      <w:r w:rsidRPr="007A4C08">
        <w:rPr>
          <w:lang w:val="hr-HR"/>
        </w:rPr>
        <w:t xml:space="preserve">Indikatori praćenja </w:t>
      </w:r>
      <w:r>
        <w:rPr>
          <w:lang w:val="hr-HR"/>
        </w:rPr>
        <w:t>ostvarenja strateškog cilja:</w:t>
      </w:r>
    </w:p>
    <w:p w:rsidR="00751DF4" w:rsidRPr="005D1093" w:rsidRDefault="00751DF4" w:rsidP="00751DF4">
      <w:pPr>
        <w:pStyle w:val="ListParagraph"/>
        <w:numPr>
          <w:ilvl w:val="0"/>
          <w:numId w:val="6"/>
        </w:numPr>
        <w:spacing w:before="120" w:after="0"/>
        <w:jc w:val="both"/>
        <w:rPr>
          <w:rFonts w:eastAsia="Calibri"/>
          <w:lang w:val="hr-HR"/>
        </w:rPr>
      </w:pPr>
      <w:r>
        <w:rPr>
          <w:rFonts w:eastAsia="Calibri"/>
          <w:lang w:val="hr-HR"/>
        </w:rPr>
        <w:t>Do</w:t>
      </w:r>
      <w:r w:rsidRPr="005D1093">
        <w:rPr>
          <w:rFonts w:eastAsia="Calibri"/>
          <w:lang w:val="hr-HR"/>
        </w:rPr>
        <w:t xml:space="preserve"> 202</w:t>
      </w:r>
      <w:r>
        <w:rPr>
          <w:rFonts w:eastAsia="Calibri"/>
          <w:lang w:val="hr-HR"/>
        </w:rPr>
        <w:t>7</w:t>
      </w:r>
      <w:r w:rsidRPr="005D1093">
        <w:rPr>
          <w:rFonts w:eastAsia="Calibri"/>
          <w:lang w:val="hr-HR"/>
        </w:rPr>
        <w:t xml:space="preserve">.g. na području općine </w:t>
      </w:r>
      <w:r>
        <w:rPr>
          <w:rFonts w:eastAsia="Calibri"/>
          <w:lang w:val="hr-HR"/>
        </w:rPr>
        <w:t>registriran</w:t>
      </w:r>
      <w:r w:rsidRPr="005D1093">
        <w:rPr>
          <w:rFonts w:eastAsia="Calibri"/>
          <w:lang w:val="hr-HR"/>
        </w:rPr>
        <w:t xml:space="preserve"> je </w:t>
      </w:r>
      <w:r>
        <w:rPr>
          <w:rFonts w:eastAsia="Calibri"/>
          <w:lang w:val="hr-HR"/>
        </w:rPr>
        <w:t xml:space="preserve">pozitivni migracioni </w:t>
      </w:r>
      <w:r w:rsidRPr="005D1093">
        <w:rPr>
          <w:rFonts w:eastAsia="Calibri"/>
          <w:lang w:val="hr-HR"/>
        </w:rPr>
        <w:t>sald</w:t>
      </w:r>
      <w:r>
        <w:rPr>
          <w:rFonts w:eastAsia="Calibri"/>
          <w:lang w:val="hr-HR"/>
        </w:rPr>
        <w:t>o</w:t>
      </w:r>
      <w:r w:rsidRPr="005D1093">
        <w:rPr>
          <w:rFonts w:eastAsia="Calibri"/>
          <w:lang w:val="hr-HR"/>
        </w:rPr>
        <w:t>.</w:t>
      </w:r>
    </w:p>
    <w:p w:rsidR="00751DF4" w:rsidRPr="00BE3C2E" w:rsidRDefault="00751DF4" w:rsidP="00751DF4">
      <w:pPr>
        <w:numPr>
          <w:ilvl w:val="0"/>
          <w:numId w:val="6"/>
        </w:numPr>
        <w:spacing w:before="120" w:after="120"/>
        <w:jc w:val="both"/>
        <w:rPr>
          <w:lang w:val="hr-HR"/>
        </w:rPr>
      </w:pPr>
      <w:r>
        <w:rPr>
          <w:lang w:val="hr-HR"/>
        </w:rPr>
        <w:t>Do 2027.g. p</w:t>
      </w:r>
      <w:r w:rsidRPr="00BE3C2E">
        <w:rPr>
          <w:lang w:val="hr-HR"/>
        </w:rPr>
        <w:t xml:space="preserve">ovećano zadovoljstvo građana javnim komunalnim uslugama za </w:t>
      </w:r>
      <w:r>
        <w:rPr>
          <w:lang w:val="hr-HR"/>
        </w:rPr>
        <w:t xml:space="preserve">najmanje </w:t>
      </w:r>
      <w:r w:rsidRPr="00BE3C2E">
        <w:rPr>
          <w:lang w:val="hr-HR"/>
        </w:rPr>
        <w:t>25%</w:t>
      </w:r>
      <w:r>
        <w:rPr>
          <w:lang w:val="hr-HR"/>
        </w:rPr>
        <w:t xml:space="preserve"> u odnosu na 2018</w:t>
      </w:r>
      <w:r w:rsidRPr="00BE3C2E">
        <w:rPr>
          <w:lang w:val="hr-HR"/>
        </w:rPr>
        <w:t>.</w:t>
      </w:r>
      <w:r>
        <w:rPr>
          <w:lang w:val="hr-HR"/>
        </w:rPr>
        <w:t>g.</w:t>
      </w:r>
    </w:p>
    <w:p w:rsidR="00751DF4" w:rsidRDefault="00751DF4" w:rsidP="00751DF4">
      <w:pPr>
        <w:pStyle w:val="ListParagraph"/>
        <w:numPr>
          <w:ilvl w:val="0"/>
          <w:numId w:val="6"/>
        </w:numPr>
        <w:spacing w:before="120" w:after="0"/>
        <w:jc w:val="both"/>
        <w:rPr>
          <w:rFonts w:eastAsia="Calibri"/>
          <w:lang w:val="hr-HR"/>
        </w:rPr>
      </w:pPr>
      <w:r w:rsidRPr="005D1093">
        <w:rPr>
          <w:rFonts w:eastAsia="Calibri"/>
          <w:lang w:val="hr-HR"/>
        </w:rPr>
        <w:t>Do 202</w:t>
      </w:r>
      <w:r>
        <w:rPr>
          <w:rFonts w:eastAsia="Calibri"/>
          <w:lang w:val="hr-HR"/>
        </w:rPr>
        <w:t xml:space="preserve">7.g. rizici od poplava i klizišta </w:t>
      </w:r>
      <w:r w:rsidRPr="005D1093">
        <w:rPr>
          <w:rFonts w:eastAsia="Calibri"/>
          <w:lang w:val="hr-HR"/>
        </w:rPr>
        <w:t>smanjeni za kategoriju niže u odnosu na 201</w:t>
      </w:r>
      <w:r>
        <w:rPr>
          <w:rFonts w:eastAsia="Calibri"/>
          <w:lang w:val="hr-HR"/>
        </w:rPr>
        <w:t>7</w:t>
      </w:r>
      <w:r w:rsidRPr="005D1093">
        <w:rPr>
          <w:rFonts w:eastAsia="Calibri"/>
          <w:lang w:val="hr-HR"/>
        </w:rPr>
        <w:t>.g.</w:t>
      </w:r>
    </w:p>
    <w:p w:rsidR="00751DF4" w:rsidRPr="005D1093" w:rsidRDefault="00751DF4" w:rsidP="00751DF4">
      <w:pPr>
        <w:pStyle w:val="ListParagraph"/>
        <w:numPr>
          <w:ilvl w:val="0"/>
          <w:numId w:val="6"/>
        </w:numPr>
        <w:spacing w:before="120" w:after="0"/>
        <w:jc w:val="both"/>
        <w:rPr>
          <w:rFonts w:eastAsia="Calibri"/>
          <w:lang w:val="hr-HR"/>
        </w:rPr>
      </w:pPr>
      <w:r>
        <w:rPr>
          <w:rFonts w:eastAsia="Calibri"/>
          <w:lang w:val="hr-HR"/>
        </w:rPr>
        <w:t>Do 2027.g. socijalni transferi po glavi stnovnika veći za 10% u odnosu na 2016.g</w:t>
      </w:r>
    </w:p>
    <w:p w:rsidR="00751DF4" w:rsidRDefault="00751DF4" w:rsidP="00B33DF0">
      <w:pPr>
        <w:rPr>
          <w:lang w:val="hr-BA"/>
        </w:rPr>
      </w:pPr>
    </w:p>
    <w:p w:rsidR="00B33DF0" w:rsidRPr="00751DF4" w:rsidRDefault="00B33DF0" w:rsidP="00B33DF0">
      <w:pPr>
        <w:rPr>
          <w:b/>
          <w:i/>
          <w:u w:val="single"/>
          <w:lang w:val="hr-BA"/>
        </w:rPr>
      </w:pPr>
      <w:r w:rsidRPr="00751DF4">
        <w:rPr>
          <w:b/>
          <w:i/>
          <w:u w:val="single"/>
          <w:lang w:val="hr-BA"/>
        </w:rPr>
        <w:t>SEKTORSKI CILJEVI DRUŠTVENOG RAZVOJA:</w:t>
      </w:r>
    </w:p>
    <w:p w:rsidR="00B81037" w:rsidRPr="00B33DF0" w:rsidRDefault="00B33DF0" w:rsidP="00B33DF0">
      <w:pPr>
        <w:spacing w:after="0"/>
        <w:ind w:firstLine="720"/>
        <w:rPr>
          <w:b/>
          <w:lang w:val="hr-BA"/>
        </w:rPr>
      </w:pPr>
      <w:r w:rsidRPr="00B33DF0">
        <w:rPr>
          <w:b/>
          <w:lang w:val="hr-BA"/>
        </w:rPr>
        <w:t xml:space="preserve">2.1 </w:t>
      </w:r>
      <w:r w:rsidR="00751DF4">
        <w:rPr>
          <w:b/>
          <w:lang w:val="hr-BA"/>
        </w:rPr>
        <w:t>Poboljšana socijalna sigurnost građana</w:t>
      </w:r>
      <w:r w:rsidRPr="00B33DF0">
        <w:rPr>
          <w:b/>
          <w:lang w:val="hr-BA"/>
        </w:rPr>
        <w:t xml:space="preserve"> do 2023.g.</w:t>
      </w:r>
    </w:p>
    <w:p w:rsidR="00B33DF0" w:rsidRDefault="00751DF4" w:rsidP="00B33DF0">
      <w:pPr>
        <w:pStyle w:val="ListParagraph"/>
        <w:numPr>
          <w:ilvl w:val="2"/>
          <w:numId w:val="3"/>
        </w:numPr>
        <w:rPr>
          <w:lang w:val="hr-BA"/>
        </w:rPr>
      </w:pPr>
      <w:r>
        <w:rPr>
          <w:lang w:val="hr-BA"/>
        </w:rPr>
        <w:t>Izrada socijalne karte</w:t>
      </w:r>
    </w:p>
    <w:p w:rsidR="00751DF4" w:rsidRDefault="00751DF4" w:rsidP="00B33DF0">
      <w:pPr>
        <w:pStyle w:val="ListParagraph"/>
        <w:numPr>
          <w:ilvl w:val="2"/>
          <w:numId w:val="3"/>
        </w:numPr>
        <w:rPr>
          <w:lang w:val="hr-BA"/>
        </w:rPr>
      </w:pPr>
      <w:r>
        <w:rPr>
          <w:lang w:val="hr-BA"/>
        </w:rPr>
        <w:lastRenderedPageBreak/>
        <w:t>Riješiti problem zdravstvenog osiguranja mladih osoba koje nisu prijevljene na zavod za zapošljavanje.</w:t>
      </w:r>
    </w:p>
    <w:p w:rsidR="00B33DF0" w:rsidRDefault="00751DF4" w:rsidP="00B33DF0">
      <w:pPr>
        <w:pStyle w:val="ListParagraph"/>
        <w:numPr>
          <w:ilvl w:val="2"/>
          <w:numId w:val="3"/>
        </w:numPr>
        <w:rPr>
          <w:lang w:val="hr-BA"/>
        </w:rPr>
      </w:pPr>
      <w:r>
        <w:rPr>
          <w:lang w:val="hr-BA"/>
        </w:rPr>
        <w:t>Zapošljavanje i samozapošljavanje socijalno ugroženog stanovništva</w:t>
      </w:r>
    </w:p>
    <w:p w:rsidR="004E474B" w:rsidRDefault="004E474B" w:rsidP="004E474B">
      <w:pPr>
        <w:spacing w:after="0"/>
        <w:ind w:firstLine="720"/>
        <w:rPr>
          <w:b/>
          <w:lang w:val="hr-BA"/>
        </w:rPr>
      </w:pPr>
      <w:r>
        <w:rPr>
          <w:b/>
          <w:lang w:val="hr-BA"/>
        </w:rPr>
        <w:t xml:space="preserve">2.2 </w:t>
      </w:r>
      <w:r w:rsidR="00751DF4">
        <w:rPr>
          <w:b/>
          <w:lang w:val="hr-BA"/>
        </w:rPr>
        <w:t xml:space="preserve">Smanjeni rizici od katastrofa </w:t>
      </w:r>
      <w:r>
        <w:rPr>
          <w:b/>
          <w:lang w:val="hr-BA"/>
        </w:rPr>
        <w:t>do 2023.g.</w:t>
      </w:r>
    </w:p>
    <w:p w:rsidR="004E474B" w:rsidRPr="004E474B" w:rsidRDefault="004E474B" w:rsidP="004E474B">
      <w:pPr>
        <w:pStyle w:val="ListParagraph"/>
        <w:numPr>
          <w:ilvl w:val="2"/>
          <w:numId w:val="3"/>
        </w:numPr>
        <w:rPr>
          <w:lang w:val="hr-BA"/>
        </w:rPr>
      </w:pPr>
      <w:r w:rsidRPr="004E474B">
        <w:rPr>
          <w:lang w:val="hr-BA"/>
        </w:rPr>
        <w:t>Jačanje kapaciteta Civilne zaštite (MTS)</w:t>
      </w:r>
    </w:p>
    <w:p w:rsidR="004E474B" w:rsidRDefault="00751DF4" w:rsidP="004E474B">
      <w:pPr>
        <w:pStyle w:val="ListParagraph"/>
        <w:numPr>
          <w:ilvl w:val="2"/>
          <w:numId w:val="3"/>
        </w:numPr>
        <w:rPr>
          <w:lang w:val="hr-BA"/>
        </w:rPr>
      </w:pPr>
      <w:r>
        <w:rPr>
          <w:lang w:val="hr-BA"/>
        </w:rPr>
        <w:t>Jačanje svijesti poljoprivrednih proizvođača o odgovornom i održivom korištenju tla za poljoprivrednu proizvodnju (spriječiti degradaciju tla)</w:t>
      </w:r>
    </w:p>
    <w:p w:rsidR="004E474B" w:rsidRDefault="004E474B" w:rsidP="004E474B">
      <w:pPr>
        <w:pStyle w:val="ListParagraph"/>
        <w:numPr>
          <w:ilvl w:val="2"/>
          <w:numId w:val="3"/>
        </w:numPr>
        <w:rPr>
          <w:lang w:val="hr-BA"/>
        </w:rPr>
      </w:pPr>
      <w:r>
        <w:rPr>
          <w:lang w:val="hr-BA"/>
        </w:rPr>
        <w:t xml:space="preserve">Edukacija stanovništva </w:t>
      </w:r>
      <w:r w:rsidR="00751DF4">
        <w:rPr>
          <w:lang w:val="hr-BA"/>
        </w:rPr>
        <w:t>o ponašanju u vanrednim situacijama i prevenciji budućih katastrofa (odgovoran odnos prema javnoj imovini)</w:t>
      </w:r>
    </w:p>
    <w:p w:rsidR="004E474B" w:rsidRDefault="004E474B" w:rsidP="004E474B">
      <w:pPr>
        <w:pStyle w:val="ListParagraph"/>
        <w:numPr>
          <w:ilvl w:val="2"/>
          <w:numId w:val="3"/>
        </w:numPr>
        <w:rPr>
          <w:lang w:val="hr-BA"/>
        </w:rPr>
      </w:pPr>
      <w:r>
        <w:rPr>
          <w:lang w:val="hr-BA"/>
        </w:rPr>
        <w:t xml:space="preserve">Uređenje lokalnih vodotokova i </w:t>
      </w:r>
      <w:r w:rsidR="00751DF4">
        <w:rPr>
          <w:lang w:val="hr-BA"/>
        </w:rPr>
        <w:t>riječnih korita u nadležnosti općine</w:t>
      </w:r>
    </w:p>
    <w:p w:rsidR="00751DF4" w:rsidRDefault="00751DF4" w:rsidP="004E474B">
      <w:pPr>
        <w:spacing w:after="0"/>
        <w:ind w:firstLine="720"/>
        <w:rPr>
          <w:b/>
          <w:lang w:val="hr-BA"/>
        </w:rPr>
      </w:pPr>
      <w:r>
        <w:rPr>
          <w:b/>
          <w:lang w:val="hr-BA"/>
        </w:rPr>
        <w:t>2.3 Usklađen obrazovni sistem sa potrebama tržišta rada do 2023.g.</w:t>
      </w:r>
    </w:p>
    <w:p w:rsidR="00751DF4" w:rsidRDefault="00751DF4" w:rsidP="00751DF4">
      <w:pPr>
        <w:pStyle w:val="ListParagraph"/>
        <w:numPr>
          <w:ilvl w:val="2"/>
          <w:numId w:val="3"/>
        </w:numPr>
        <w:rPr>
          <w:lang w:val="hr-BA"/>
        </w:rPr>
      </w:pPr>
      <w:r>
        <w:rPr>
          <w:lang w:val="hr-BA"/>
        </w:rPr>
        <w:t>Formiranje centra za sticanje kompetencija i životnih vještina</w:t>
      </w:r>
    </w:p>
    <w:p w:rsidR="00751DF4" w:rsidRDefault="00751DF4" w:rsidP="00751DF4">
      <w:pPr>
        <w:pStyle w:val="ListParagraph"/>
        <w:numPr>
          <w:ilvl w:val="2"/>
          <w:numId w:val="3"/>
        </w:numPr>
        <w:rPr>
          <w:lang w:val="hr-BA"/>
        </w:rPr>
      </w:pPr>
      <w:r>
        <w:rPr>
          <w:lang w:val="hr-BA"/>
        </w:rPr>
        <w:t>Izgradnja/osavremenjivanje radionica za praktičn nastavu</w:t>
      </w:r>
    </w:p>
    <w:p w:rsidR="00751DF4" w:rsidRPr="00751DF4" w:rsidRDefault="00751DF4" w:rsidP="00751DF4">
      <w:pPr>
        <w:pStyle w:val="ListParagraph"/>
        <w:numPr>
          <w:ilvl w:val="2"/>
          <w:numId w:val="3"/>
        </w:numPr>
        <w:rPr>
          <w:lang w:val="hr-BA"/>
        </w:rPr>
      </w:pPr>
      <w:r>
        <w:rPr>
          <w:lang w:val="hr-BA"/>
        </w:rPr>
        <w:t>Jačanje interesa đaka za zanatske poslove i obrte.</w:t>
      </w:r>
    </w:p>
    <w:p w:rsidR="00751DF4" w:rsidRDefault="00751DF4" w:rsidP="004E474B">
      <w:pPr>
        <w:spacing w:after="0"/>
        <w:ind w:firstLine="720"/>
        <w:rPr>
          <w:b/>
          <w:lang w:val="hr-BA"/>
        </w:rPr>
      </w:pPr>
    </w:p>
    <w:p w:rsidR="004E474B" w:rsidRPr="004E474B" w:rsidRDefault="004E474B" w:rsidP="004E474B">
      <w:pPr>
        <w:spacing w:after="0"/>
        <w:ind w:firstLine="720"/>
        <w:rPr>
          <w:b/>
          <w:lang w:val="hr-BA"/>
        </w:rPr>
      </w:pPr>
      <w:r w:rsidRPr="004E474B">
        <w:rPr>
          <w:b/>
          <w:lang w:val="hr-BA"/>
        </w:rPr>
        <w:t>2.</w:t>
      </w:r>
      <w:r w:rsidR="00E300EB">
        <w:rPr>
          <w:b/>
          <w:lang w:val="hr-BA"/>
        </w:rPr>
        <w:t>4</w:t>
      </w:r>
      <w:r w:rsidRPr="004E474B">
        <w:rPr>
          <w:b/>
          <w:lang w:val="hr-BA"/>
        </w:rPr>
        <w:t xml:space="preserve"> </w:t>
      </w:r>
      <w:r w:rsidR="00751DF4">
        <w:rPr>
          <w:b/>
          <w:lang w:val="hr-BA"/>
        </w:rPr>
        <w:t>Unaprijeđena društvena infrastruktura i efikasnost lokalne uprave</w:t>
      </w:r>
      <w:r>
        <w:rPr>
          <w:b/>
          <w:lang w:val="hr-BA"/>
        </w:rPr>
        <w:t xml:space="preserve"> </w:t>
      </w:r>
      <w:r w:rsidR="00751DF4">
        <w:rPr>
          <w:b/>
          <w:lang w:val="hr-BA"/>
        </w:rPr>
        <w:t xml:space="preserve">do </w:t>
      </w:r>
      <w:r>
        <w:rPr>
          <w:b/>
          <w:lang w:val="hr-BA"/>
        </w:rPr>
        <w:t>2023.g.</w:t>
      </w:r>
    </w:p>
    <w:p w:rsidR="004E474B" w:rsidRDefault="00751DF4" w:rsidP="004E474B">
      <w:pPr>
        <w:pStyle w:val="ListParagraph"/>
        <w:numPr>
          <w:ilvl w:val="2"/>
          <w:numId w:val="3"/>
        </w:numPr>
        <w:rPr>
          <w:lang w:val="hr-BA"/>
        </w:rPr>
      </w:pPr>
      <w:r>
        <w:rPr>
          <w:lang w:val="hr-BA"/>
        </w:rPr>
        <w:t>Izgradnja novog objekta centralne osnovne škole u Žepču</w:t>
      </w:r>
    </w:p>
    <w:p w:rsidR="004E474B" w:rsidRDefault="00E300EB" w:rsidP="004E474B">
      <w:pPr>
        <w:pStyle w:val="ListParagraph"/>
        <w:numPr>
          <w:ilvl w:val="2"/>
          <w:numId w:val="3"/>
        </w:numPr>
        <w:rPr>
          <w:lang w:val="hr-BA"/>
        </w:rPr>
      </w:pPr>
      <w:r>
        <w:rPr>
          <w:lang w:val="hr-BA"/>
        </w:rPr>
        <w:t>Izgradnja nove zgrade općinske uprave</w:t>
      </w:r>
    </w:p>
    <w:p w:rsidR="004E474B" w:rsidRDefault="00E300EB" w:rsidP="004E474B">
      <w:pPr>
        <w:pStyle w:val="ListParagraph"/>
        <w:numPr>
          <w:ilvl w:val="2"/>
          <w:numId w:val="3"/>
        </w:numPr>
        <w:rPr>
          <w:lang w:val="hr-BA"/>
        </w:rPr>
      </w:pPr>
      <w:r>
        <w:rPr>
          <w:lang w:val="hr-BA"/>
        </w:rPr>
        <w:t>Renoviranje doma kulture</w:t>
      </w:r>
    </w:p>
    <w:p w:rsidR="00E300EB" w:rsidRDefault="00E300EB" w:rsidP="004E474B">
      <w:pPr>
        <w:pStyle w:val="ListParagraph"/>
        <w:numPr>
          <w:ilvl w:val="2"/>
          <w:numId w:val="3"/>
        </w:numPr>
        <w:rPr>
          <w:lang w:val="hr-BA"/>
        </w:rPr>
      </w:pPr>
      <w:r>
        <w:rPr>
          <w:lang w:val="hr-BA"/>
        </w:rPr>
        <w:t>Razvoj sportsko-rekreativnih i kulturnih sadržaja</w:t>
      </w:r>
    </w:p>
    <w:p w:rsidR="00E300EB" w:rsidRDefault="00E300EB" w:rsidP="004E474B">
      <w:pPr>
        <w:pStyle w:val="ListParagraph"/>
        <w:numPr>
          <w:ilvl w:val="2"/>
          <w:numId w:val="3"/>
        </w:numPr>
        <w:rPr>
          <w:lang w:val="hr-BA"/>
        </w:rPr>
      </w:pPr>
      <w:r>
        <w:rPr>
          <w:lang w:val="hr-BA"/>
        </w:rPr>
        <w:t>Izrada novog regulacionog plana</w:t>
      </w:r>
    </w:p>
    <w:p w:rsidR="00E300EB" w:rsidRDefault="00E300EB" w:rsidP="004E474B">
      <w:pPr>
        <w:rPr>
          <w:b/>
          <w:lang w:val="hr-H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4184C">
        <w:rPr>
          <w:b/>
          <w:lang w:val="hr-H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STRATEŠKI CILJ 3: </w:t>
      </w:r>
      <w:r>
        <w:rPr>
          <w:b/>
          <w:lang w:val="hr-H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POVEĆANA </w:t>
      </w:r>
      <w:r w:rsidRPr="00867B71">
        <w:rPr>
          <w:b/>
          <w:lang w:val="hr-H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ENERGETSK</w:t>
      </w:r>
      <w:r>
        <w:rPr>
          <w:b/>
          <w:lang w:val="hr-H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</w:t>
      </w:r>
      <w:r w:rsidRPr="00867B71">
        <w:rPr>
          <w:b/>
          <w:lang w:val="hr-H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EFIKASNOST</w:t>
      </w:r>
      <w:r>
        <w:rPr>
          <w:b/>
          <w:lang w:val="hr-H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I UNAPRIJEĐENA ZAŠTITA</w:t>
      </w:r>
      <w:r w:rsidRPr="00867B71">
        <w:rPr>
          <w:b/>
          <w:lang w:val="hr-H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b/>
          <w:lang w:val="hr-H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OKOLIŠA</w:t>
      </w:r>
      <w:r w:rsidRPr="00867B71">
        <w:rPr>
          <w:b/>
          <w:lang w:val="hr-H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E300EB" w:rsidRDefault="00E300EB" w:rsidP="00E300EB">
      <w:pPr>
        <w:rPr>
          <w:lang w:val="hr-HR"/>
        </w:rPr>
      </w:pPr>
      <w:r w:rsidRPr="007A4C08">
        <w:rPr>
          <w:lang w:val="hr-HR"/>
        </w:rPr>
        <w:t xml:space="preserve">Indikatori praćenja </w:t>
      </w:r>
      <w:r>
        <w:rPr>
          <w:lang w:val="hr-HR"/>
        </w:rPr>
        <w:t>ostvarenja strateškog cilja:</w:t>
      </w:r>
    </w:p>
    <w:p w:rsidR="00E300EB" w:rsidRDefault="00E300EB" w:rsidP="00E300EB">
      <w:pPr>
        <w:numPr>
          <w:ilvl w:val="0"/>
          <w:numId w:val="6"/>
        </w:numPr>
        <w:spacing w:before="120" w:after="120"/>
        <w:jc w:val="both"/>
        <w:rPr>
          <w:lang w:val="hr-HR"/>
        </w:rPr>
      </w:pPr>
      <w:r>
        <w:rPr>
          <w:lang w:val="hr-HR"/>
        </w:rPr>
        <w:t>Do</w:t>
      </w:r>
      <w:r w:rsidRPr="00717714">
        <w:rPr>
          <w:lang w:val="hr-HR"/>
        </w:rPr>
        <w:t xml:space="preserve"> 202</w:t>
      </w:r>
      <w:r>
        <w:rPr>
          <w:lang w:val="hr-HR"/>
        </w:rPr>
        <w:t>7</w:t>
      </w:r>
      <w:r w:rsidRPr="00717714">
        <w:rPr>
          <w:lang w:val="hr-HR"/>
        </w:rPr>
        <w:t>.</w:t>
      </w:r>
      <w:r>
        <w:rPr>
          <w:lang w:val="hr-HR"/>
        </w:rPr>
        <w:t>g.</w:t>
      </w:r>
      <w:r w:rsidRPr="00717714">
        <w:rPr>
          <w:lang w:val="hr-HR"/>
        </w:rPr>
        <w:t xml:space="preserve"> </w:t>
      </w:r>
      <w:r>
        <w:rPr>
          <w:lang w:val="hr-HR"/>
        </w:rPr>
        <w:t>investicije u energetsku efikasnost povećane za najmanje</w:t>
      </w:r>
      <w:r w:rsidRPr="00717714">
        <w:rPr>
          <w:lang w:val="hr-HR"/>
        </w:rPr>
        <w:t xml:space="preserve"> </w:t>
      </w:r>
      <w:r>
        <w:rPr>
          <w:lang w:val="hr-HR"/>
        </w:rPr>
        <w:t>20</w:t>
      </w:r>
      <w:r w:rsidRPr="00717714">
        <w:rPr>
          <w:lang w:val="hr-HR"/>
        </w:rPr>
        <w:t xml:space="preserve">% </w:t>
      </w:r>
      <w:r>
        <w:rPr>
          <w:lang w:val="hr-HR"/>
        </w:rPr>
        <w:t>u odnosu na 2016</w:t>
      </w:r>
      <w:r w:rsidRPr="00717714">
        <w:rPr>
          <w:lang w:val="hr-HR"/>
        </w:rPr>
        <w:t>.</w:t>
      </w:r>
    </w:p>
    <w:p w:rsidR="00E300EB" w:rsidRPr="00BE3C2E" w:rsidRDefault="00E300EB" w:rsidP="00E300EB">
      <w:pPr>
        <w:numPr>
          <w:ilvl w:val="0"/>
          <w:numId w:val="6"/>
        </w:numPr>
        <w:spacing w:before="120" w:after="120"/>
        <w:jc w:val="both"/>
        <w:rPr>
          <w:lang w:val="hr-HR"/>
        </w:rPr>
      </w:pPr>
      <w:r>
        <w:rPr>
          <w:lang w:val="hr-HR"/>
        </w:rPr>
        <w:t>Do 2027.g. najmanje 65% anketiranih stanovnika zadovoljno uslugama odvoza čvrstog otpada i odvodnje otpadnih voda</w:t>
      </w:r>
    </w:p>
    <w:p w:rsidR="00E300EB" w:rsidRDefault="00E300EB" w:rsidP="00E300EB">
      <w:pPr>
        <w:numPr>
          <w:ilvl w:val="0"/>
          <w:numId w:val="6"/>
        </w:numPr>
        <w:spacing w:before="120" w:after="120"/>
        <w:jc w:val="both"/>
        <w:rPr>
          <w:lang w:val="hr-HR"/>
        </w:rPr>
      </w:pPr>
      <w:r>
        <w:rPr>
          <w:lang w:val="hr-HR"/>
        </w:rPr>
        <w:t xml:space="preserve">Do 2027.g. se najmanje 90% stanovnika snabdjeva kontroliranom pitkom vodom. </w:t>
      </w:r>
    </w:p>
    <w:p w:rsidR="00E300EB" w:rsidRPr="00E300EB" w:rsidRDefault="00E300EB" w:rsidP="00E300EB">
      <w:pPr>
        <w:numPr>
          <w:ilvl w:val="0"/>
          <w:numId w:val="6"/>
        </w:numPr>
        <w:spacing w:before="120" w:after="120"/>
        <w:jc w:val="both"/>
        <w:rPr>
          <w:lang w:val="hr-HR"/>
        </w:rPr>
      </w:pPr>
      <w:r w:rsidRPr="000432FD">
        <w:rPr>
          <w:lang w:val="hr-HR"/>
        </w:rPr>
        <w:t>Do 2027.g. količina emitovanog CO</w:t>
      </w:r>
      <w:r w:rsidRPr="00E300EB">
        <w:rPr>
          <w:lang w:val="hr-HR"/>
        </w:rPr>
        <w:t>2</w:t>
      </w:r>
      <w:r w:rsidRPr="000432FD">
        <w:rPr>
          <w:lang w:val="hr-HR"/>
        </w:rPr>
        <w:t xml:space="preserve"> kao rezultat primjene EE smanjena za najmanje 200 tona</w:t>
      </w:r>
    </w:p>
    <w:p w:rsidR="00E300EB" w:rsidRDefault="00E300EB" w:rsidP="004E474B">
      <w:pPr>
        <w:rPr>
          <w:b/>
          <w:lang w:val="hr-H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4E474B" w:rsidRPr="00E300EB" w:rsidRDefault="004E474B" w:rsidP="004E474B">
      <w:pPr>
        <w:rPr>
          <w:b/>
          <w:i/>
          <w:u w:val="single"/>
          <w:lang w:val="hr-BA"/>
        </w:rPr>
      </w:pPr>
      <w:r w:rsidRPr="00E300EB">
        <w:rPr>
          <w:b/>
          <w:i/>
          <w:u w:val="single"/>
          <w:lang w:val="hr-BA"/>
        </w:rPr>
        <w:t>SEKTORSKI CILJEVI ZAŠTITE OKOLIŠA:</w:t>
      </w:r>
    </w:p>
    <w:p w:rsidR="004E474B" w:rsidRPr="00B33DF0" w:rsidRDefault="00EB73BE" w:rsidP="004E474B">
      <w:pPr>
        <w:spacing w:after="0"/>
        <w:ind w:firstLine="720"/>
        <w:rPr>
          <w:b/>
          <w:lang w:val="hr-BA"/>
        </w:rPr>
      </w:pPr>
      <w:r>
        <w:rPr>
          <w:b/>
          <w:lang w:val="hr-BA"/>
        </w:rPr>
        <w:t>3</w:t>
      </w:r>
      <w:r w:rsidR="004E474B" w:rsidRPr="00B33DF0">
        <w:rPr>
          <w:b/>
          <w:lang w:val="hr-BA"/>
        </w:rPr>
        <w:t xml:space="preserve">.1 </w:t>
      </w:r>
      <w:r w:rsidR="00E300EB">
        <w:rPr>
          <w:b/>
          <w:lang w:val="hr-BA"/>
        </w:rPr>
        <w:t xml:space="preserve">Unaprijeđena vodovodna </w:t>
      </w:r>
      <w:r>
        <w:rPr>
          <w:b/>
          <w:lang w:val="hr-BA"/>
        </w:rPr>
        <w:t xml:space="preserve"> i kanalizaciona </w:t>
      </w:r>
      <w:r w:rsidR="00E300EB">
        <w:rPr>
          <w:b/>
          <w:lang w:val="hr-BA"/>
        </w:rPr>
        <w:t>infrastruktura</w:t>
      </w:r>
      <w:r w:rsidR="004E474B" w:rsidRPr="00B33DF0">
        <w:rPr>
          <w:b/>
          <w:lang w:val="hr-BA"/>
        </w:rPr>
        <w:t xml:space="preserve"> do 2023.g.</w:t>
      </w:r>
    </w:p>
    <w:p w:rsidR="004E474B" w:rsidRDefault="004E474B" w:rsidP="004E474B">
      <w:pPr>
        <w:pStyle w:val="ListParagraph"/>
        <w:numPr>
          <w:ilvl w:val="2"/>
          <w:numId w:val="3"/>
        </w:numPr>
        <w:rPr>
          <w:lang w:val="hr-BA"/>
        </w:rPr>
      </w:pPr>
      <w:r>
        <w:rPr>
          <w:lang w:val="hr-BA"/>
        </w:rPr>
        <w:t xml:space="preserve">Izgradnja </w:t>
      </w:r>
      <w:r w:rsidR="00E300EB">
        <w:rPr>
          <w:lang w:val="hr-BA"/>
        </w:rPr>
        <w:t xml:space="preserve">nove </w:t>
      </w:r>
      <w:r>
        <w:rPr>
          <w:lang w:val="hr-BA"/>
        </w:rPr>
        <w:t>vodovodne mreže</w:t>
      </w:r>
      <w:r w:rsidR="00E300EB">
        <w:rPr>
          <w:lang w:val="hr-BA"/>
        </w:rPr>
        <w:t xml:space="preserve"> i zamijena dotrajale postojeće vodovodne mreže</w:t>
      </w:r>
    </w:p>
    <w:p w:rsidR="00EB73BE" w:rsidRDefault="004E474B" w:rsidP="00EB73BE">
      <w:pPr>
        <w:pStyle w:val="ListParagraph"/>
        <w:numPr>
          <w:ilvl w:val="2"/>
          <w:numId w:val="3"/>
        </w:numPr>
        <w:rPr>
          <w:lang w:val="hr-BA"/>
        </w:rPr>
      </w:pPr>
      <w:r>
        <w:rPr>
          <w:lang w:val="hr-BA"/>
        </w:rPr>
        <w:lastRenderedPageBreak/>
        <w:t xml:space="preserve">Uspostavljanje sustavne kontrole </w:t>
      </w:r>
      <w:r w:rsidR="00E300EB">
        <w:rPr>
          <w:lang w:val="hr-BA"/>
        </w:rPr>
        <w:t xml:space="preserve">kvalitete </w:t>
      </w:r>
      <w:r>
        <w:rPr>
          <w:lang w:val="hr-BA"/>
        </w:rPr>
        <w:t>vode za piće</w:t>
      </w:r>
      <w:r w:rsidR="00E300EB">
        <w:rPr>
          <w:lang w:val="hr-BA"/>
        </w:rPr>
        <w:t xml:space="preserve"> svih mjesnih vodovoda</w:t>
      </w:r>
      <w:r w:rsidR="00EB73BE" w:rsidRPr="00EB73BE">
        <w:rPr>
          <w:lang w:val="hr-BA"/>
        </w:rPr>
        <w:t xml:space="preserve"> </w:t>
      </w:r>
      <w:r w:rsidR="00EB73BE">
        <w:rPr>
          <w:lang w:val="hr-BA"/>
        </w:rPr>
        <w:t xml:space="preserve">Izgradnja kanalizacione mreže, </w:t>
      </w:r>
    </w:p>
    <w:p w:rsidR="00EB73BE" w:rsidRDefault="00EB73BE" w:rsidP="00EB73BE">
      <w:pPr>
        <w:pStyle w:val="ListParagraph"/>
        <w:numPr>
          <w:ilvl w:val="2"/>
          <w:numId w:val="3"/>
        </w:numPr>
        <w:rPr>
          <w:lang w:val="hr-BA"/>
        </w:rPr>
      </w:pPr>
      <w:r>
        <w:rPr>
          <w:lang w:val="hr-BA"/>
        </w:rPr>
        <w:t>Izgradnja dodatnog kolektora(prećistača) čime  će sve otpadne vode u gradskom području biti tretirane i pročišćene prije njihovog ispuštanja u rijeku Bosnu</w:t>
      </w:r>
    </w:p>
    <w:p w:rsidR="004E474B" w:rsidRDefault="004E474B" w:rsidP="004E474B">
      <w:pPr>
        <w:pStyle w:val="ListParagraph"/>
        <w:numPr>
          <w:ilvl w:val="2"/>
          <w:numId w:val="3"/>
        </w:numPr>
        <w:rPr>
          <w:lang w:val="hr-BA"/>
        </w:rPr>
      </w:pPr>
    </w:p>
    <w:p w:rsidR="004E474B" w:rsidRPr="004E474B" w:rsidRDefault="00EB73BE" w:rsidP="004E474B">
      <w:pPr>
        <w:spacing w:after="0"/>
        <w:ind w:firstLine="720"/>
        <w:rPr>
          <w:b/>
          <w:lang w:val="hr-BA"/>
        </w:rPr>
      </w:pPr>
      <w:r>
        <w:rPr>
          <w:b/>
          <w:lang w:val="hr-BA"/>
        </w:rPr>
        <w:t>3</w:t>
      </w:r>
      <w:r w:rsidR="004E474B" w:rsidRPr="004E474B">
        <w:rPr>
          <w:b/>
          <w:lang w:val="hr-BA"/>
        </w:rPr>
        <w:t>.</w:t>
      </w:r>
      <w:r>
        <w:rPr>
          <w:b/>
          <w:lang w:val="hr-BA"/>
        </w:rPr>
        <w:t>2</w:t>
      </w:r>
      <w:r w:rsidR="004E474B" w:rsidRPr="004E474B">
        <w:rPr>
          <w:b/>
          <w:lang w:val="hr-BA"/>
        </w:rPr>
        <w:t xml:space="preserve"> </w:t>
      </w:r>
      <w:r w:rsidR="00E300EB">
        <w:rPr>
          <w:b/>
          <w:lang w:val="hr-BA"/>
        </w:rPr>
        <w:t>Unaprijeđen</w:t>
      </w:r>
      <w:r w:rsidR="00653A85">
        <w:rPr>
          <w:b/>
          <w:lang w:val="hr-BA"/>
        </w:rPr>
        <w:t xml:space="preserve"> sustav upravljanja krutim otpadom do 2023.g.</w:t>
      </w:r>
    </w:p>
    <w:p w:rsidR="004E474B" w:rsidRDefault="00653A85" w:rsidP="004E474B">
      <w:pPr>
        <w:pStyle w:val="ListParagraph"/>
        <w:numPr>
          <w:ilvl w:val="2"/>
          <w:numId w:val="3"/>
        </w:numPr>
        <w:rPr>
          <w:lang w:val="hr-BA"/>
        </w:rPr>
      </w:pPr>
      <w:r>
        <w:rPr>
          <w:lang w:val="hr-BA"/>
        </w:rPr>
        <w:t>Sanirana općinska deponija</w:t>
      </w:r>
    </w:p>
    <w:p w:rsidR="004E474B" w:rsidRDefault="00653A85" w:rsidP="004E474B">
      <w:pPr>
        <w:pStyle w:val="ListParagraph"/>
        <w:numPr>
          <w:ilvl w:val="2"/>
          <w:numId w:val="3"/>
        </w:numPr>
        <w:rPr>
          <w:lang w:val="hr-BA"/>
        </w:rPr>
      </w:pPr>
      <w:r>
        <w:rPr>
          <w:lang w:val="hr-BA"/>
        </w:rPr>
        <w:t>Uspostavljeno selektirano prikupljanje otpada</w:t>
      </w:r>
    </w:p>
    <w:p w:rsidR="00E300EB" w:rsidRDefault="00E300EB" w:rsidP="004E474B">
      <w:pPr>
        <w:pStyle w:val="ListParagraph"/>
        <w:numPr>
          <w:ilvl w:val="2"/>
          <w:numId w:val="3"/>
        </w:numPr>
        <w:rPr>
          <w:lang w:val="hr-BA"/>
        </w:rPr>
      </w:pPr>
      <w:r>
        <w:rPr>
          <w:lang w:val="hr-BA"/>
        </w:rPr>
        <w:t>Upostavljeni zeleni otoci</w:t>
      </w:r>
    </w:p>
    <w:p w:rsidR="00E300EB" w:rsidRDefault="00E300EB" w:rsidP="004E474B">
      <w:pPr>
        <w:pStyle w:val="ListParagraph"/>
        <w:numPr>
          <w:ilvl w:val="2"/>
          <w:numId w:val="3"/>
        </w:numPr>
        <w:rPr>
          <w:lang w:val="hr-BA"/>
        </w:rPr>
      </w:pPr>
      <w:r>
        <w:rPr>
          <w:lang w:val="hr-BA"/>
        </w:rPr>
        <w:t>Izgrađena sortirnica krutog otpada</w:t>
      </w:r>
    </w:p>
    <w:p w:rsidR="00653A85" w:rsidRDefault="00653A85" w:rsidP="004E474B">
      <w:pPr>
        <w:pStyle w:val="ListParagraph"/>
        <w:numPr>
          <w:ilvl w:val="2"/>
          <w:numId w:val="3"/>
        </w:numPr>
        <w:rPr>
          <w:lang w:val="hr-BA"/>
        </w:rPr>
      </w:pPr>
      <w:r>
        <w:rPr>
          <w:lang w:val="hr-BA"/>
        </w:rPr>
        <w:t>Uklanjanje divljih deponija</w:t>
      </w:r>
    </w:p>
    <w:p w:rsidR="00653A85" w:rsidRDefault="00653A85" w:rsidP="004E474B">
      <w:pPr>
        <w:pStyle w:val="ListParagraph"/>
        <w:numPr>
          <w:ilvl w:val="2"/>
          <w:numId w:val="3"/>
        </w:numPr>
        <w:rPr>
          <w:lang w:val="hr-BA"/>
        </w:rPr>
      </w:pPr>
      <w:r>
        <w:rPr>
          <w:lang w:val="hr-BA"/>
        </w:rPr>
        <w:t>Uređenje i čišćenje lokalnih riječnih i potočnih korita</w:t>
      </w:r>
    </w:p>
    <w:p w:rsidR="00653A85" w:rsidRDefault="00653A85" w:rsidP="004E474B">
      <w:pPr>
        <w:pStyle w:val="ListParagraph"/>
        <w:numPr>
          <w:ilvl w:val="2"/>
          <w:numId w:val="3"/>
        </w:numPr>
        <w:rPr>
          <w:lang w:val="hr-BA"/>
        </w:rPr>
      </w:pPr>
      <w:r>
        <w:rPr>
          <w:lang w:val="hr-BA"/>
        </w:rPr>
        <w:t>Edukacija stanovnika o selektiranom prikupljanju otpada</w:t>
      </w:r>
    </w:p>
    <w:p w:rsidR="00E300EB" w:rsidRPr="00EB73BE" w:rsidRDefault="00EB73BE" w:rsidP="00EB73BE">
      <w:pPr>
        <w:spacing w:after="0"/>
        <w:ind w:firstLine="720"/>
        <w:rPr>
          <w:b/>
          <w:lang w:val="hr-BA"/>
        </w:rPr>
      </w:pPr>
      <w:r>
        <w:rPr>
          <w:b/>
          <w:lang w:val="hr-BA"/>
        </w:rPr>
        <w:t xml:space="preserve">3.3 </w:t>
      </w:r>
      <w:r w:rsidR="00E300EB" w:rsidRPr="00EB73BE">
        <w:rPr>
          <w:b/>
          <w:lang w:val="hr-BA"/>
        </w:rPr>
        <w:t>Unaprijeđen</w:t>
      </w:r>
      <w:r>
        <w:rPr>
          <w:b/>
          <w:lang w:val="hr-BA"/>
        </w:rPr>
        <w:t xml:space="preserve">a energetska učinkovitost i korištenje obnovljivih izvora energije </w:t>
      </w:r>
      <w:r w:rsidR="00E300EB" w:rsidRPr="00EB73BE">
        <w:rPr>
          <w:b/>
          <w:lang w:val="hr-BA"/>
        </w:rPr>
        <w:t>do 2023.g.</w:t>
      </w:r>
    </w:p>
    <w:p w:rsidR="00653A85" w:rsidRDefault="00EB73BE" w:rsidP="00EB73BE">
      <w:pPr>
        <w:pStyle w:val="ListParagraph"/>
        <w:numPr>
          <w:ilvl w:val="2"/>
          <w:numId w:val="3"/>
        </w:numPr>
        <w:rPr>
          <w:lang w:val="hr-BA"/>
        </w:rPr>
      </w:pPr>
      <w:r>
        <w:rPr>
          <w:lang w:val="hr-BA"/>
        </w:rPr>
        <w:t>Zamjena neučinkovitog i okolišno ne prihvatljivog  gradskog kotla sa kotlom na biomasu</w:t>
      </w:r>
    </w:p>
    <w:p w:rsidR="00EB73BE" w:rsidRDefault="00EB73BE" w:rsidP="00EB73BE">
      <w:pPr>
        <w:pStyle w:val="ListParagraph"/>
        <w:numPr>
          <w:ilvl w:val="2"/>
          <w:numId w:val="3"/>
        </w:numPr>
        <w:rPr>
          <w:lang w:val="hr-BA"/>
        </w:rPr>
      </w:pPr>
      <w:r>
        <w:rPr>
          <w:lang w:val="hr-BA"/>
        </w:rPr>
        <w:t>Utopljavanje javnih objekata</w:t>
      </w:r>
    </w:p>
    <w:p w:rsidR="00EB73BE" w:rsidRDefault="00EB73BE" w:rsidP="00EB73BE">
      <w:pPr>
        <w:pStyle w:val="ListParagraph"/>
        <w:numPr>
          <w:ilvl w:val="2"/>
          <w:numId w:val="3"/>
        </w:numPr>
        <w:rPr>
          <w:lang w:val="hr-BA"/>
        </w:rPr>
      </w:pPr>
      <w:r>
        <w:rPr>
          <w:lang w:val="hr-BA"/>
        </w:rPr>
        <w:t>Zamjena postojeće rasvjete sa LED rasvjetom i proširenje javne rasvijete na područja koja nisu bila obuhvaćena ovom vrstom javne usluge.</w:t>
      </w:r>
    </w:p>
    <w:p w:rsidR="00EB73BE" w:rsidRDefault="00EB73BE" w:rsidP="00EB73BE">
      <w:pPr>
        <w:spacing w:after="0"/>
        <w:ind w:firstLine="720"/>
        <w:rPr>
          <w:b/>
          <w:lang w:val="hr-BA"/>
        </w:rPr>
      </w:pPr>
      <w:r w:rsidRPr="00EB73BE">
        <w:rPr>
          <w:b/>
          <w:lang w:val="hr-BA"/>
        </w:rPr>
        <w:t>3.</w:t>
      </w:r>
      <w:r>
        <w:rPr>
          <w:b/>
          <w:lang w:val="hr-BA"/>
        </w:rPr>
        <w:t>4</w:t>
      </w:r>
      <w:r w:rsidRPr="00EB73BE">
        <w:rPr>
          <w:b/>
          <w:lang w:val="hr-BA"/>
        </w:rPr>
        <w:t xml:space="preserve"> </w:t>
      </w:r>
      <w:r w:rsidR="00C80730">
        <w:rPr>
          <w:b/>
          <w:lang w:val="hr-BA"/>
        </w:rPr>
        <w:t>I</w:t>
      </w:r>
      <w:r>
        <w:rPr>
          <w:b/>
          <w:lang w:val="hr-BA"/>
        </w:rPr>
        <w:t>zgrađeni kapaciteti NVO za zaštitu životne sredine</w:t>
      </w:r>
      <w:r w:rsidRPr="00EB73BE">
        <w:rPr>
          <w:b/>
          <w:lang w:val="hr-BA"/>
        </w:rPr>
        <w:t xml:space="preserve"> </w:t>
      </w:r>
      <w:r>
        <w:rPr>
          <w:b/>
          <w:lang w:val="hr-BA"/>
        </w:rPr>
        <w:t>d</w:t>
      </w:r>
      <w:r w:rsidRPr="00EB73BE">
        <w:rPr>
          <w:b/>
          <w:lang w:val="hr-BA"/>
        </w:rPr>
        <w:t>o 2023.g.</w:t>
      </w:r>
    </w:p>
    <w:p w:rsidR="00EB73BE" w:rsidRPr="00EB73BE" w:rsidRDefault="00EB73BE" w:rsidP="00EB73BE">
      <w:pPr>
        <w:pStyle w:val="ListParagraph"/>
        <w:numPr>
          <w:ilvl w:val="2"/>
          <w:numId w:val="3"/>
        </w:numPr>
        <w:rPr>
          <w:lang w:val="hr-BA"/>
        </w:rPr>
      </w:pPr>
      <w:r w:rsidRPr="00EB73BE">
        <w:rPr>
          <w:lang w:val="hr-BA"/>
        </w:rPr>
        <w:t>Formiranje NVO za zaštitu životne sredine</w:t>
      </w:r>
    </w:p>
    <w:p w:rsidR="00EB73BE" w:rsidRDefault="00EB73BE" w:rsidP="00653A85">
      <w:pPr>
        <w:rPr>
          <w:lang w:val="hr-BA"/>
        </w:rPr>
      </w:pPr>
    </w:p>
    <w:p w:rsidR="00EB73BE" w:rsidRPr="00653A85" w:rsidRDefault="00EB73BE" w:rsidP="00653A85">
      <w:pPr>
        <w:rPr>
          <w:lang w:val="hr-BA"/>
        </w:rPr>
      </w:pPr>
    </w:p>
    <w:p w:rsidR="004E474B" w:rsidRPr="00B33DF0" w:rsidRDefault="004E474B" w:rsidP="004E474B">
      <w:pPr>
        <w:rPr>
          <w:lang w:val="hr-BA"/>
        </w:rPr>
      </w:pPr>
    </w:p>
    <w:p w:rsidR="004E474B" w:rsidRPr="004E474B" w:rsidRDefault="004E474B" w:rsidP="004E474B">
      <w:pPr>
        <w:rPr>
          <w:lang w:val="hr-BA"/>
        </w:rPr>
      </w:pPr>
    </w:p>
    <w:p w:rsidR="004E474B" w:rsidRPr="004E474B" w:rsidRDefault="004E474B" w:rsidP="004E474B">
      <w:pPr>
        <w:pStyle w:val="ListParagraph"/>
        <w:ind w:left="1080"/>
        <w:rPr>
          <w:lang w:val="hr-BA"/>
        </w:rPr>
      </w:pPr>
    </w:p>
    <w:p w:rsidR="00B33DF0" w:rsidRPr="00B33DF0" w:rsidRDefault="00B33DF0" w:rsidP="00B33DF0">
      <w:pPr>
        <w:rPr>
          <w:lang w:val="hr-BA"/>
        </w:rPr>
      </w:pPr>
    </w:p>
    <w:sectPr w:rsidR="00B33DF0" w:rsidRPr="00B33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260B"/>
    <w:multiLevelType w:val="hybridMultilevel"/>
    <w:tmpl w:val="710A1B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50FEF"/>
    <w:multiLevelType w:val="multilevel"/>
    <w:tmpl w:val="EFE495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7F65DF4"/>
    <w:multiLevelType w:val="hybridMultilevel"/>
    <w:tmpl w:val="B5D4FF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5E0A38"/>
    <w:multiLevelType w:val="multilevel"/>
    <w:tmpl w:val="5F7C6F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9332170"/>
    <w:multiLevelType w:val="hybridMultilevel"/>
    <w:tmpl w:val="E8B4C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94524E"/>
    <w:multiLevelType w:val="multilevel"/>
    <w:tmpl w:val="5F7C6F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7AB54BF2"/>
    <w:multiLevelType w:val="multilevel"/>
    <w:tmpl w:val="5F7C6F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037"/>
    <w:rsid w:val="004E474B"/>
    <w:rsid w:val="00653A85"/>
    <w:rsid w:val="00751DF4"/>
    <w:rsid w:val="00A3548D"/>
    <w:rsid w:val="00B33DF0"/>
    <w:rsid w:val="00B81037"/>
    <w:rsid w:val="00C80730"/>
    <w:rsid w:val="00E300EB"/>
    <w:rsid w:val="00EA779B"/>
    <w:rsid w:val="00EB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List Paragraph Char Char Char,Use Case List Paragraph,List Paragraph2,Colorful List - Accent 11"/>
    <w:basedOn w:val="Normal"/>
    <w:link w:val="ListParagraphChar"/>
    <w:uiPriority w:val="34"/>
    <w:qFormat/>
    <w:rsid w:val="00B81037"/>
    <w:pPr>
      <w:ind w:left="720"/>
      <w:contextualSpacing/>
    </w:pPr>
  </w:style>
  <w:style w:type="character" w:customStyle="1" w:styleId="ListParagraphChar">
    <w:name w:val="List Paragraph Char"/>
    <w:aliases w:val="List Paragraph (numbered (a)) Char,List Paragraph Char Char Char Char,Use Case List Paragraph Char,List Paragraph2 Char,Colorful List - Accent 11 Char"/>
    <w:link w:val="ListParagraph"/>
    <w:uiPriority w:val="34"/>
    <w:qFormat/>
    <w:locked/>
    <w:rsid w:val="00751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List Paragraph Char Char Char,Use Case List Paragraph,List Paragraph2,Colorful List - Accent 11"/>
    <w:basedOn w:val="Normal"/>
    <w:link w:val="ListParagraphChar"/>
    <w:uiPriority w:val="34"/>
    <w:qFormat/>
    <w:rsid w:val="00B81037"/>
    <w:pPr>
      <w:ind w:left="720"/>
      <w:contextualSpacing/>
    </w:pPr>
  </w:style>
  <w:style w:type="character" w:customStyle="1" w:styleId="ListParagraphChar">
    <w:name w:val="List Paragraph Char"/>
    <w:aliases w:val="List Paragraph (numbered (a)) Char,List Paragraph Char Char Char Char,Use Case List Paragraph Char,List Paragraph2 Char,Colorful List - Accent 11 Char"/>
    <w:link w:val="ListParagraph"/>
    <w:uiPriority w:val="34"/>
    <w:qFormat/>
    <w:locked/>
    <w:rsid w:val="00751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 Zulic</dc:creator>
  <cp:lastModifiedBy>Almir Zulic</cp:lastModifiedBy>
  <cp:revision>5</cp:revision>
  <dcterms:created xsi:type="dcterms:W3CDTF">2017-09-06T20:15:00Z</dcterms:created>
  <dcterms:modified xsi:type="dcterms:W3CDTF">2017-09-13T20:24:00Z</dcterms:modified>
</cp:coreProperties>
</file>