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08" w:rsidRPr="00036A8C" w:rsidRDefault="00AF1808" w:rsidP="00036A8C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hr-BA"/>
        </w:rPr>
      </w:pPr>
      <w:r w:rsidRPr="00036A8C">
        <w:rPr>
          <w:rFonts w:ascii="Arial" w:hAnsi="Arial" w:cs="Arial"/>
          <w:b/>
          <w:i/>
          <w:sz w:val="20"/>
          <w:szCs w:val="20"/>
          <w:lang w:val="hr-BA"/>
        </w:rPr>
        <w:t>Prilog 5 – Šifre djelatnosti  prihvatljive za finansiranje</w:t>
      </w:r>
    </w:p>
    <w:p w:rsidR="00AF1808" w:rsidRPr="008D45D3" w:rsidRDefault="00AF1808" w:rsidP="00036A8C">
      <w:pPr>
        <w:spacing w:after="0" w:line="240" w:lineRule="auto"/>
        <w:rPr>
          <w:rFonts w:ascii="Arial" w:hAnsi="Arial" w:cs="Arial"/>
          <w:sz w:val="20"/>
          <w:szCs w:val="20"/>
          <w:lang w:val="hr-BA"/>
        </w:rPr>
      </w:pPr>
    </w:p>
    <w:tbl>
      <w:tblPr>
        <w:tblStyle w:val="LightList-Accent11"/>
        <w:tblW w:w="9072" w:type="dxa"/>
        <w:tblLook w:val="04A0"/>
      </w:tblPr>
      <w:tblGrid>
        <w:gridCol w:w="1002"/>
        <w:gridCol w:w="8070"/>
      </w:tblGrid>
      <w:tr w:rsidR="00AF1808" w:rsidRPr="008D45D3" w:rsidTr="00747D04">
        <w:trPr>
          <w:cnfStyle w:val="1000000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J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1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INFORMACIJE II  KOMUNIKACIJE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58.2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Izdavanje softvera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58.21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Izdavanje računarskih igara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58.29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Izdavanje ostalog softvera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62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Računarsko programiranje, savjetovanje i djelatnosti u vezi s njima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62.0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Računarsko programiranje, savjetovanje i djelatnosti u vezi s njima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62.01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Računarsko programiranje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62.02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Savjetovanje u vezi s računarima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62.03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Upravljanje računarskom opremom i sistemom</w:t>
            </w:r>
          </w:p>
        </w:tc>
      </w:tr>
      <w:tr w:rsidR="00AF1808" w:rsidRPr="008D45D3" w:rsidTr="00747D04">
        <w:trPr>
          <w:cnfStyle w:val="000000100000"/>
          <w:trHeight w:val="376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62.09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Ostale uslužne djelatnosti u vezi s informacijskom tehnologijom i računarima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63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Informacijske uslužne djelatnosti</w:t>
            </w:r>
          </w:p>
        </w:tc>
      </w:tr>
      <w:tr w:rsidR="00AF1808" w:rsidRPr="008D45D3" w:rsidTr="00747D04">
        <w:trPr>
          <w:cnfStyle w:val="000000100000"/>
          <w:trHeight w:val="372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63.1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Obrada podataka, usluge hostinga i djelatnosti u vezi s njima; internetski portali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63.11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Obrada podataka, usluge hostinga i djelatnosti u vezi s njima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63.12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Internetski portali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63.9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Ostale informacijske uslužne djelatnosti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M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STRUČNE, NAUČNE I TEHNIČKE DJELATNOSTI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69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Pravne i računovodstvene djelatnosti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69.1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Pravne djelatnosti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69.10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Pravne djelatnosti</w:t>
            </w:r>
          </w:p>
        </w:tc>
      </w:tr>
      <w:tr w:rsidR="00AF1808" w:rsidRPr="008D45D3" w:rsidTr="00747D04">
        <w:trPr>
          <w:cnfStyle w:val="000000100000"/>
          <w:trHeight w:val="296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69.2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Računovodstvene,  knjigovodstvene i  revizijske  djelatnosti; porezno savjetovanje</w:t>
            </w:r>
          </w:p>
        </w:tc>
      </w:tr>
      <w:tr w:rsidR="00AF1808" w:rsidRPr="008D45D3" w:rsidTr="00747D04">
        <w:trPr>
          <w:trHeight w:val="4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69.20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Računovodstvene, knjigovodstvene i revizijske djelatnosti; porezno savjetovanje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70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Upravljačke djelatnosti; savjetovanje u vezi s upravljanjem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70.1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Upravljačke djelatnosti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70.10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Upravljačke djelatnosti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70.2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Savjetovanje u vezi s upravljanjem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70.21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Odnosi s javnošću i djelatnosti saopćavanja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70.22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Savjetovanje u vezi s poslovanjem i ostalim upravljanjem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Arhitektonske i inže</w:t>
            </w: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njerske djelatnosti; tehničko ispitivanje i analiza</w:t>
            </w:r>
          </w:p>
        </w:tc>
      </w:tr>
      <w:tr w:rsidR="00AF1808" w:rsidRPr="008D45D3" w:rsidTr="00747D04">
        <w:trPr>
          <w:trHeight w:val="281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71.1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Arhitektonske i inže</w:t>
            </w: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njerske djelatnosti i s njima povezano tehničko savjetovanje</w:t>
            </w:r>
          </w:p>
        </w:tc>
      </w:tr>
      <w:tr w:rsidR="00AF1808" w:rsidRPr="008D45D3" w:rsidTr="00747D04">
        <w:trPr>
          <w:cnfStyle w:val="000000100000"/>
          <w:trHeight w:val="285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71.11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Arhitektonske djelatnosti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71.12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Inže</w:t>
            </w: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njerske djelatnosti i s njima povezano tehničko savjetovanje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71.2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Tehničko ispitivanje i analiza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71.20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Tehničko ispitivanje i analiza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72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Naučno istraživanje i razvoj</w:t>
            </w:r>
          </w:p>
        </w:tc>
      </w:tr>
      <w:tr w:rsidR="00AF1808" w:rsidRPr="008D45D3" w:rsidTr="00747D04">
        <w:trPr>
          <w:trHeight w:val="17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72.1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Istraživanje i eksperimentalni razvoj u prirodnim, tehničkim i tehnološkim naukama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72.11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Istraživanje i eksperimentalni razvoj u biotehnologiji</w:t>
            </w:r>
          </w:p>
        </w:tc>
      </w:tr>
      <w:tr w:rsidR="00AF1808" w:rsidRPr="008D45D3" w:rsidTr="00747D04">
        <w:trPr>
          <w:trHeight w:val="435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72.19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Ostalo istraživanje i eksperimentalni razvoj u prirodnim, tehničkim i tehnološkim naukama</w:t>
            </w:r>
          </w:p>
        </w:tc>
      </w:tr>
      <w:tr w:rsidR="00AF1808" w:rsidRPr="008D45D3" w:rsidTr="00747D04">
        <w:trPr>
          <w:cnfStyle w:val="000000100000"/>
          <w:trHeight w:val="302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lastRenderedPageBreak/>
              <w:t>72.2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Istraživanje  i  eksperimentalni  razvoj  u  društvenim  i humanističkim naukama</w:t>
            </w:r>
          </w:p>
        </w:tc>
      </w:tr>
      <w:tr w:rsidR="00AF1808" w:rsidRPr="008D45D3" w:rsidTr="00747D04">
        <w:trPr>
          <w:trHeight w:val="391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72.20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Istraživanje  i  eksperimentalni  razvoj  u  društvenim  i humanističkim naukama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73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Promocija (reklama i propaganda) i istraživanje tržišta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73.1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Promocija (reklama i propaganda)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73.11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Agencije za promociju (reklamu i propagandu)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73.12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Oglašavanje putem medija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73.2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Istraživanje tržišta i ispitivanje javnog mnijenja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73.20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Istraživanje tržišta i ispitivanje javnog mnijenja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74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Ostale stručne, naučne i tehničke djelatnosti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74.1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Specijalizirane dizajnerske djelatnosti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74.10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Specijalizirane dizajnerske djelatnosti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74.3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Prevodilačke djelatnosti i usluge tumača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74.30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Prevodilačke djelatnosti i usluge tumača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74.9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Ostale stručne, naučne i tehničke djelatnosti, d. n.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74.90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Ostale stručne, naučne i tehničke djelatnosti, d. n.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N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ADMINISTRATIVNE I POMOĆNE USLUŽNE DJELATNOSTI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80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Zaštitne i istražne djelatnosti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80.3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Istražne djelatnosti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80.30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Istražne djelatnosti</w:t>
            </w:r>
          </w:p>
        </w:tc>
      </w:tr>
      <w:tr w:rsidR="00AF1808" w:rsidRPr="008D45D3" w:rsidTr="00747D04">
        <w:trPr>
          <w:trHeight w:val="431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82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Kancelarijske  administrativne i pomoćne djelatnosti te ostale poslovne pomoćne djelatnosti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82.1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Kancelarijske administrativne i pomoćne djelatnosti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82.11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Kombinirane kancelarijske administrativne uslužne djelatnosti</w:t>
            </w:r>
          </w:p>
        </w:tc>
      </w:tr>
      <w:tr w:rsidR="00AF1808" w:rsidRPr="008D45D3" w:rsidTr="00747D04">
        <w:trPr>
          <w:cnfStyle w:val="000000100000"/>
          <w:trHeight w:val="474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82.19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Fotokopiranje, priprema dokumenata i ostale specijalizirane kancelarijske pomoćne djelatnosti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82.3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Organizacija sastanaka i poslovnih sajmova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82.30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Organizacija sastanaka i poslovnih sajmova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82.9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Poslovne pomoćne uslužne djelatnosti, d. n.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82.99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Ostale poslovne pomoćne uslužne djelatnosti, d. n.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S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OSTALE USLUŽNE DJELATNOSTI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95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Popravak računara i predmeta za ličnu upotrebu i domaćinstvo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95.1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Popravak računara i komunikacijske opreme</w:t>
            </w:r>
          </w:p>
        </w:tc>
      </w:tr>
      <w:tr w:rsidR="00AF1808" w:rsidRPr="008D45D3" w:rsidTr="00747D04">
        <w:trPr>
          <w:cnfStyle w:val="000000100000"/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95.11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1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Popravak računara i periferne opreme</w:t>
            </w:r>
          </w:p>
        </w:tc>
      </w:tr>
      <w:tr w:rsidR="00AF1808" w:rsidRPr="008D45D3" w:rsidTr="00747D04">
        <w:trPr>
          <w:trHeight w:val="300"/>
        </w:trPr>
        <w:tc>
          <w:tcPr>
            <w:cnfStyle w:val="001000000000"/>
            <w:tcW w:w="1002" w:type="dxa"/>
            <w:noWrap/>
            <w:hideMark/>
          </w:tcPr>
          <w:p w:rsidR="00AF1808" w:rsidRPr="008D45D3" w:rsidRDefault="00AF1808" w:rsidP="00036A8C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95.12</w:t>
            </w:r>
          </w:p>
        </w:tc>
        <w:tc>
          <w:tcPr>
            <w:tcW w:w="8070" w:type="dxa"/>
            <w:hideMark/>
          </w:tcPr>
          <w:p w:rsidR="00AF1808" w:rsidRPr="008D45D3" w:rsidRDefault="00AF1808" w:rsidP="00036A8C">
            <w:pPr>
              <w:spacing w:after="0"/>
              <w:cnfStyle w:val="000000000000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Popravak komunikacijske opreme</w:t>
            </w:r>
          </w:p>
        </w:tc>
      </w:tr>
    </w:tbl>
    <w:p w:rsidR="00AF1808" w:rsidRPr="008D45D3" w:rsidRDefault="00AF1808" w:rsidP="00036A8C">
      <w:pPr>
        <w:spacing w:after="0" w:line="240" w:lineRule="auto"/>
        <w:rPr>
          <w:rFonts w:ascii="Arial" w:hAnsi="Arial" w:cs="Arial"/>
          <w:sz w:val="20"/>
          <w:szCs w:val="20"/>
          <w:lang w:val="hr-BA"/>
        </w:rPr>
      </w:pPr>
    </w:p>
    <w:p w:rsidR="00211A41" w:rsidRPr="009E586B" w:rsidRDefault="00211A41" w:rsidP="00036A8C">
      <w:pPr>
        <w:spacing w:after="0" w:line="240" w:lineRule="auto"/>
      </w:pPr>
    </w:p>
    <w:sectPr w:rsidR="00211A41" w:rsidRPr="009E586B" w:rsidSect="00211A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26D" w:rsidRDefault="00D9626D" w:rsidP="003A5109">
      <w:pPr>
        <w:spacing w:after="0" w:line="240" w:lineRule="auto"/>
      </w:pPr>
      <w:r>
        <w:separator/>
      </w:r>
    </w:p>
  </w:endnote>
  <w:endnote w:type="continuationSeparator" w:id="1">
    <w:p w:rsidR="00D9626D" w:rsidRDefault="00D9626D" w:rsidP="003A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26D" w:rsidRDefault="00D9626D" w:rsidP="003A5109">
      <w:pPr>
        <w:spacing w:after="0" w:line="240" w:lineRule="auto"/>
      </w:pPr>
      <w:r>
        <w:separator/>
      </w:r>
    </w:p>
  </w:footnote>
  <w:footnote w:type="continuationSeparator" w:id="1">
    <w:p w:rsidR="00D9626D" w:rsidRDefault="00D9626D" w:rsidP="003A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eetkatablic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96"/>
      <w:gridCol w:w="3096"/>
      <w:gridCol w:w="3096"/>
    </w:tblGrid>
    <w:tr w:rsidR="003A5109" w:rsidTr="00747D04">
      <w:trPr>
        <w:jc w:val="center"/>
      </w:trPr>
      <w:tc>
        <w:tcPr>
          <w:tcW w:w="3096" w:type="dxa"/>
        </w:tcPr>
        <w:p w:rsidR="003A5109" w:rsidRDefault="003A5109" w:rsidP="00747D04">
          <w:pPr>
            <w:pStyle w:val="Zaglavlje"/>
          </w:pPr>
          <w:r>
            <w:rPr>
              <w:noProof/>
              <w:lang w:val="hr-HR" w:eastAsia="hr-HR" w:bidi="ar-SA"/>
            </w:rPr>
            <w:drawing>
              <wp:inline distT="0" distB="0" distL="0" distR="0">
                <wp:extent cx="850095" cy="1019175"/>
                <wp:effectExtent l="19050" t="0" r="7155" b="0"/>
                <wp:docPr id="1" name="Slika 0" descr="Općina Žepč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pćina Žepč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064" cy="10191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6" w:type="dxa"/>
        </w:tcPr>
        <w:p w:rsidR="003A5109" w:rsidRDefault="003A5109" w:rsidP="00747D04">
          <w:pPr>
            <w:pStyle w:val="Zaglavlje"/>
          </w:pPr>
          <w:r>
            <w:rPr>
              <w:noProof/>
              <w:lang w:val="hr-HR" w:eastAsia="hr-HR" w:bidi="ar-SA"/>
            </w:rPr>
            <w:drawing>
              <wp:inline distT="0" distB="0" distL="0" distR="0">
                <wp:extent cx="1476845" cy="752475"/>
                <wp:effectExtent l="19050" t="0" r="9055" b="0"/>
                <wp:docPr id="2" name="Slika 1" descr="RA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Ž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643" cy="754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6" w:type="dxa"/>
        </w:tcPr>
        <w:p w:rsidR="003A5109" w:rsidRDefault="003A5109" w:rsidP="00747D04">
          <w:pPr>
            <w:pStyle w:val="Zaglavlje"/>
          </w:pPr>
          <w:r w:rsidRPr="0024301F">
            <w:rPr>
              <w:noProof/>
              <w:lang w:val="hr-HR" w:eastAsia="hr-HR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331470</wp:posOffset>
                </wp:positionV>
                <wp:extent cx="1657350" cy="295275"/>
                <wp:effectExtent l="19050" t="0" r="0" b="0"/>
                <wp:wrapTopAndBottom/>
                <wp:docPr id="20" name="Picture 4" descr="C:\Users\Notebook\Desktop\MM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otebook\Desktop\MM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A5109" w:rsidRDefault="003A5109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109"/>
    <w:rsid w:val="00034D3A"/>
    <w:rsid w:val="00036A8C"/>
    <w:rsid w:val="000C148E"/>
    <w:rsid w:val="000E5D63"/>
    <w:rsid w:val="00211A41"/>
    <w:rsid w:val="00326DE0"/>
    <w:rsid w:val="003A5109"/>
    <w:rsid w:val="00651D3D"/>
    <w:rsid w:val="00740273"/>
    <w:rsid w:val="007B2474"/>
    <w:rsid w:val="007D086B"/>
    <w:rsid w:val="00970C3A"/>
    <w:rsid w:val="009A7FF9"/>
    <w:rsid w:val="009E586B"/>
    <w:rsid w:val="00AA6200"/>
    <w:rsid w:val="00AF1808"/>
    <w:rsid w:val="00B07DC9"/>
    <w:rsid w:val="00CD0EE6"/>
    <w:rsid w:val="00D9626D"/>
    <w:rsid w:val="00EC1064"/>
    <w:rsid w:val="00FE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09"/>
    <w:pPr>
      <w:spacing w:after="200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7B2474"/>
    <w:pPr>
      <w:spacing w:before="480" w:after="0"/>
      <w:contextualSpacing/>
      <w:jc w:val="center"/>
      <w:outlineLvl w:val="0"/>
    </w:pPr>
    <w:rPr>
      <w:smallCaps/>
      <w:spacing w:val="5"/>
      <w:sz w:val="36"/>
      <w:szCs w:val="36"/>
      <w:lang w:val="hr-B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2474"/>
    <w:pPr>
      <w:spacing w:before="200" w:after="0" w:line="271" w:lineRule="auto"/>
      <w:jc w:val="center"/>
      <w:outlineLvl w:val="1"/>
    </w:pPr>
    <w:rPr>
      <w:smallCaps/>
      <w:sz w:val="28"/>
      <w:szCs w:val="28"/>
      <w:lang w:val="hr-B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2474"/>
    <w:pPr>
      <w:spacing w:before="200" w:after="0" w:line="271" w:lineRule="auto"/>
      <w:jc w:val="center"/>
      <w:outlineLvl w:val="2"/>
    </w:pPr>
    <w:rPr>
      <w:i/>
      <w:iCs/>
      <w:smallCaps/>
      <w:spacing w:val="5"/>
      <w:sz w:val="26"/>
      <w:szCs w:val="26"/>
      <w:lang w:val="hr-B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2474"/>
    <w:pPr>
      <w:spacing w:after="0" w:line="271" w:lineRule="auto"/>
      <w:jc w:val="center"/>
      <w:outlineLvl w:val="3"/>
    </w:pPr>
    <w:rPr>
      <w:b/>
      <w:bCs/>
      <w:spacing w:val="5"/>
      <w:sz w:val="24"/>
      <w:szCs w:val="24"/>
      <w:lang w:val="hr-B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2474"/>
    <w:pPr>
      <w:spacing w:after="0" w:line="271" w:lineRule="auto"/>
      <w:jc w:val="center"/>
      <w:outlineLvl w:val="4"/>
    </w:pPr>
    <w:rPr>
      <w:i/>
      <w:iCs/>
      <w:sz w:val="24"/>
      <w:szCs w:val="24"/>
      <w:lang w:val="hr-B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2474"/>
    <w:pPr>
      <w:shd w:val="clear" w:color="auto" w:fill="FFFFFF" w:themeFill="background1"/>
      <w:spacing w:after="0" w:line="271" w:lineRule="auto"/>
      <w:jc w:val="center"/>
      <w:outlineLvl w:val="5"/>
    </w:pPr>
    <w:rPr>
      <w:b/>
      <w:bCs/>
      <w:color w:val="595959" w:themeColor="text1" w:themeTint="A6"/>
      <w:spacing w:val="5"/>
      <w:lang w:val="hr-B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2474"/>
    <w:pPr>
      <w:spacing w:after="0"/>
      <w:jc w:val="center"/>
      <w:outlineLvl w:val="6"/>
    </w:pPr>
    <w:rPr>
      <w:b/>
      <w:bCs/>
      <w:i/>
      <w:iCs/>
      <w:color w:val="5A5A5A" w:themeColor="text1" w:themeTint="A5"/>
      <w:sz w:val="20"/>
      <w:szCs w:val="20"/>
      <w:lang w:val="hr-B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2474"/>
    <w:pPr>
      <w:spacing w:after="0"/>
      <w:jc w:val="center"/>
      <w:outlineLvl w:val="7"/>
    </w:pPr>
    <w:rPr>
      <w:b/>
      <w:bCs/>
      <w:color w:val="7F7F7F" w:themeColor="text1" w:themeTint="80"/>
      <w:sz w:val="20"/>
      <w:szCs w:val="20"/>
      <w:lang w:val="hr-B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2474"/>
    <w:pPr>
      <w:spacing w:after="0" w:line="271" w:lineRule="auto"/>
      <w:jc w:val="center"/>
      <w:outlineLvl w:val="8"/>
    </w:pPr>
    <w:rPr>
      <w:b/>
      <w:bCs/>
      <w:i/>
      <w:iCs/>
      <w:color w:val="7F7F7F" w:themeColor="text1" w:themeTint="80"/>
      <w:sz w:val="18"/>
      <w:szCs w:val="18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2474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2474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2474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2474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2474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247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247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2474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2474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B2474"/>
    <w:pPr>
      <w:spacing w:after="300" w:line="240" w:lineRule="auto"/>
      <w:contextualSpacing/>
      <w:jc w:val="center"/>
    </w:pPr>
    <w:rPr>
      <w:smallCaps/>
      <w:sz w:val="52"/>
      <w:szCs w:val="52"/>
      <w:lang w:val="hr-BA"/>
    </w:rPr>
  </w:style>
  <w:style w:type="character" w:customStyle="1" w:styleId="NaslovChar">
    <w:name w:val="Naslov Char"/>
    <w:basedOn w:val="Zadanifontodlomka"/>
    <w:link w:val="Naslov"/>
    <w:uiPriority w:val="10"/>
    <w:rsid w:val="007B2474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2474"/>
    <w:pPr>
      <w:spacing w:after="0"/>
      <w:jc w:val="center"/>
    </w:pPr>
    <w:rPr>
      <w:i/>
      <w:iCs/>
      <w:smallCaps/>
      <w:spacing w:val="10"/>
      <w:sz w:val="28"/>
      <w:szCs w:val="28"/>
      <w:lang w:val="hr-BA"/>
    </w:rPr>
  </w:style>
  <w:style w:type="character" w:customStyle="1" w:styleId="PodnaslovChar">
    <w:name w:val="Podnaslov Char"/>
    <w:basedOn w:val="Zadanifontodlomka"/>
    <w:link w:val="Podnaslov"/>
    <w:uiPriority w:val="11"/>
    <w:rsid w:val="007B2474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7B2474"/>
    <w:rPr>
      <w:b/>
      <w:bCs/>
    </w:rPr>
  </w:style>
  <w:style w:type="character" w:styleId="Istaknuto">
    <w:name w:val="Emphasis"/>
    <w:uiPriority w:val="20"/>
    <w:qFormat/>
    <w:rsid w:val="007B2474"/>
    <w:rPr>
      <w:b/>
      <w:bCs/>
      <w:i/>
      <w:iCs/>
      <w:spacing w:val="10"/>
    </w:rPr>
  </w:style>
  <w:style w:type="paragraph" w:styleId="Bezproreda">
    <w:name w:val="No Spacing"/>
    <w:basedOn w:val="Normal"/>
    <w:uiPriority w:val="1"/>
    <w:qFormat/>
    <w:rsid w:val="007B2474"/>
    <w:pPr>
      <w:spacing w:after="0" w:line="240" w:lineRule="auto"/>
      <w:jc w:val="center"/>
    </w:pPr>
    <w:rPr>
      <w:lang w:val="hr-BA"/>
    </w:rPr>
  </w:style>
  <w:style w:type="paragraph" w:styleId="Odlomakpopisa">
    <w:name w:val="List Paragraph"/>
    <w:basedOn w:val="Normal"/>
    <w:uiPriority w:val="34"/>
    <w:qFormat/>
    <w:rsid w:val="007B2474"/>
    <w:pPr>
      <w:spacing w:after="0"/>
      <w:ind w:left="720"/>
      <w:contextualSpacing/>
      <w:jc w:val="center"/>
    </w:pPr>
    <w:rPr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7B2474"/>
    <w:pPr>
      <w:spacing w:after="0"/>
      <w:jc w:val="center"/>
    </w:pPr>
    <w:rPr>
      <w:i/>
      <w:iCs/>
      <w:lang w:val="hr-BA"/>
    </w:rPr>
  </w:style>
  <w:style w:type="character" w:customStyle="1" w:styleId="CitatChar">
    <w:name w:val="Citat Char"/>
    <w:basedOn w:val="Zadanifontodlomka"/>
    <w:link w:val="Citat"/>
    <w:uiPriority w:val="29"/>
    <w:rsid w:val="007B2474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247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hr-B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2474"/>
    <w:rPr>
      <w:i/>
      <w:iCs/>
    </w:rPr>
  </w:style>
  <w:style w:type="character" w:styleId="Neupadljivoisticanje">
    <w:name w:val="Subtle Emphasis"/>
    <w:uiPriority w:val="19"/>
    <w:qFormat/>
    <w:rsid w:val="007B2474"/>
    <w:rPr>
      <w:i/>
      <w:iCs/>
    </w:rPr>
  </w:style>
  <w:style w:type="character" w:styleId="Jakoisticanje">
    <w:name w:val="Intense Emphasis"/>
    <w:uiPriority w:val="21"/>
    <w:qFormat/>
    <w:rsid w:val="007B247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7B2474"/>
    <w:rPr>
      <w:smallCaps/>
    </w:rPr>
  </w:style>
  <w:style w:type="character" w:styleId="Istaknutareferenca">
    <w:name w:val="Intense Reference"/>
    <w:uiPriority w:val="32"/>
    <w:qFormat/>
    <w:rsid w:val="007B2474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7B2474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B2474"/>
    <w:pPr>
      <w:outlineLvl w:val="9"/>
    </w:pPr>
  </w:style>
  <w:style w:type="table" w:styleId="Reetkatablice">
    <w:name w:val="Table Grid"/>
    <w:basedOn w:val="Obinatablica"/>
    <w:uiPriority w:val="59"/>
    <w:rsid w:val="003A5109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3A5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A5109"/>
  </w:style>
  <w:style w:type="paragraph" w:styleId="Podnoje">
    <w:name w:val="footer"/>
    <w:basedOn w:val="Normal"/>
    <w:link w:val="PodnojeChar"/>
    <w:uiPriority w:val="99"/>
    <w:semiHidden/>
    <w:unhideWhenUsed/>
    <w:rsid w:val="003A5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A5109"/>
  </w:style>
  <w:style w:type="paragraph" w:styleId="Tekstbalonia">
    <w:name w:val="Balloon Text"/>
    <w:basedOn w:val="Normal"/>
    <w:link w:val="TekstbaloniaChar"/>
    <w:uiPriority w:val="99"/>
    <w:semiHidden/>
    <w:unhideWhenUsed/>
    <w:rsid w:val="003A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109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basedOn w:val="Obinatablica"/>
    <w:uiPriority w:val="61"/>
    <w:rsid w:val="00AF1808"/>
    <w:pPr>
      <w:spacing w:line="240" w:lineRule="auto"/>
      <w:jc w:val="left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2017-04-07T13:10:00Z</dcterms:created>
  <dcterms:modified xsi:type="dcterms:W3CDTF">2017-04-07T13:10:00Z</dcterms:modified>
</cp:coreProperties>
</file>